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center"/>
        <w:rPr>
          <w:rFonts w:ascii="Calibri" w:hAnsi="Calibri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-543560</wp:posOffset>
            </wp:positionH>
            <wp:positionV relativeFrom="paragraph">
              <wp:posOffset>-416560</wp:posOffset>
            </wp:positionV>
            <wp:extent cx="5339080" cy="7558405"/>
            <wp:effectExtent l="0" t="0" r="13970" b="4445"/>
            <wp:wrapNone/>
            <wp:docPr id="175" name="Imagen 175" descr="PORTARDA PARA INSERTAR EN WORD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Imagen 175" descr="PORTARDA PARA INSERTAR EN WORD 201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9080" cy="755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Calibri" w:hAnsi="Calibri"/>
        </w:rPr>
      </w:pPr>
    </w:p>
    <w:p>
      <w:pPr>
        <w:jc w:val="center"/>
        <w:rPr>
          <w:rFonts w:ascii="Calibri" w:hAnsi="Calibri"/>
        </w:rPr>
      </w:pPr>
    </w:p>
    <w:p>
      <w:pPr>
        <w:jc w:val="center"/>
        <w:rPr>
          <w:rFonts w:ascii="Calibri" w:hAnsi="Calibri"/>
        </w:rPr>
      </w:pPr>
    </w:p>
    <w:p>
      <w:pPr>
        <w:jc w:val="center"/>
        <w:rPr>
          <w:rFonts w:ascii="Calibri" w:hAnsi="Calibri"/>
        </w:rPr>
      </w:pPr>
    </w:p>
    <w:p>
      <w:pPr>
        <w:jc w:val="center"/>
        <w:rPr>
          <w:rFonts w:ascii="Calibri" w:hAnsi="Calibri"/>
          <w:sz w:val="28"/>
          <w:szCs w:val="28"/>
        </w:rPr>
      </w:pPr>
    </w:p>
    <w:p>
      <w:pPr>
        <w:jc w:val="center"/>
        <w:rPr>
          <w:rFonts w:ascii="Calibri" w:hAnsi="Calibri"/>
          <w:sz w:val="28"/>
          <w:szCs w:val="28"/>
        </w:rPr>
      </w:pPr>
    </w:p>
    <w:p>
      <w:pPr>
        <w:jc w:val="center"/>
        <w:rPr>
          <w:rFonts w:ascii="Calibri" w:hAnsi="Calibri"/>
        </w:rPr>
      </w:pPr>
    </w:p>
    <w:p>
      <w:pPr>
        <w:ind w:hanging="284"/>
        <w:jc w:val="center"/>
        <w:rPr>
          <w:rFonts w:ascii="Calibri" w:hAnsi="Calibri"/>
        </w:rPr>
      </w:pPr>
    </w:p>
    <w:p>
      <w:pPr>
        <w:rPr>
          <w:rFonts w:ascii="Calibri" w:hAnsi="Calibri"/>
          <w:b/>
        </w:rPr>
      </w:pPr>
    </w:p>
    <w:p>
      <w:pPr>
        <w:rPr>
          <w:rFonts w:ascii="Calibri" w:hAnsi="Calibri"/>
          <w:b/>
        </w:rPr>
      </w:pPr>
    </w:p>
    <w:p>
      <w:pPr>
        <w:rPr>
          <w:rFonts w:ascii="Calibri" w:hAnsi="Calibri"/>
          <w:b/>
        </w:rPr>
      </w:pPr>
    </w:p>
    <w:p>
      <w:pPr>
        <w:tabs>
          <w:tab w:val="right" w:pos="4820"/>
        </w:tabs>
        <w:rPr>
          <w:rFonts w:ascii="Calibri" w:hAnsi="Calibri"/>
          <w:b/>
        </w:rPr>
      </w:pPr>
    </w:p>
    <w:p>
      <w:pPr>
        <w:tabs>
          <w:tab w:val="right" w:pos="4820"/>
        </w:tabs>
        <w:spacing w:line="60" w:lineRule="atLeast"/>
        <w:rPr>
          <w:rFonts w:ascii="Calibri" w:hAnsi="Calibri"/>
          <w:b/>
        </w:rPr>
      </w:pPr>
    </w:p>
    <w:p>
      <w:pPr>
        <w:tabs>
          <w:tab w:val="right" w:pos="4820"/>
        </w:tabs>
        <w:spacing w:line="60" w:lineRule="atLeas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CURSO </w:t>
      </w:r>
      <w:r>
        <w:rPr>
          <w:rFonts w:ascii="Calibri" w:hAnsi="Calibri"/>
          <w:b/>
          <w:sz w:val="16"/>
          <w:szCs w:val="16"/>
        </w:rPr>
        <w:pict>
          <v:rect id="_x0000_i1025" o:spt="1" style="height:0.85pt;width:235.45pt;" fillcolor="#000000" filled="t" stroked="f" coordsize="21600,21600" o:hr="t" o:hrstd="t" o:hrnoshade="t" o:hrpct="683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spacing w:line="60" w:lineRule="atLeast"/>
        <w:ind w:right="1933"/>
        <w:rPr>
          <w:rFonts w:ascii="Arial Black" w:hAnsi="Arial Black"/>
          <w:b/>
          <w:sz w:val="36"/>
          <w:szCs w:val="36"/>
          <w:lang w:val="es-ES"/>
        </w:rPr>
      </w:pPr>
      <w:r>
        <w:rPr>
          <w:rFonts w:ascii="Arial Black" w:hAnsi="Arial Black"/>
          <w:b/>
          <w:sz w:val="36"/>
          <w:szCs w:val="36"/>
          <w:lang w:val="es-ES"/>
        </w:rPr>
        <w:t>VALORACIONES INMOBILIARIAS DE VIVIENDAS Y LOCALES</w:t>
      </w:r>
    </w:p>
    <w:p>
      <w:pPr>
        <w:rPr>
          <w:rFonts w:ascii="Arial Black" w:hAnsi="Arial Black"/>
          <w:b/>
          <w:sz w:val="16"/>
          <w:szCs w:val="16"/>
        </w:rPr>
      </w:pPr>
      <w:r>
        <w:rPr>
          <w:rFonts w:ascii="Calibri" w:hAnsi="Calibri"/>
          <w:b/>
        </w:rPr>
        <w:pict>
          <v:rect id="_x0000_i1026" o:spt="1" style="height:0.85pt;width:229.95pt;" fillcolor="#000000" filled="t" stroked="f" coordsize="21600,21600" o:hr="t" o:hrstd="t" o:hrnoshade="t" o:hrpct="667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  <w:lang w:val="pt-PT"/>
        </w:rPr>
        <w:t xml:space="preserve">Ponente: </w:t>
      </w:r>
      <w:r>
        <w:rPr>
          <w:rFonts w:ascii="Calibri" w:hAnsi="Calibri"/>
          <w:b/>
          <w:sz w:val="20"/>
        </w:rPr>
        <w:t xml:space="preserve">D. </w:t>
      </w:r>
      <w:r>
        <w:rPr>
          <w:rFonts w:ascii="Calibri" w:hAnsi="Calibri"/>
          <w:b/>
          <w:sz w:val="20"/>
          <w:lang w:val="es-ES"/>
        </w:rPr>
        <w:t>JESÚS RODRÍGUEZ SEARA</w:t>
      </w:r>
    </w:p>
    <w:p>
      <w:pPr>
        <w:ind w:right="-182"/>
        <w:rPr>
          <w:rFonts w:ascii="Calibri" w:hAnsi="Calibri"/>
          <w:b/>
          <w:color w:val="FFFFFF"/>
          <w:sz w:val="10"/>
          <w:szCs w:val="10"/>
          <w:lang w:val="pt-PT"/>
        </w:rPr>
      </w:pPr>
    </w:p>
    <w:p>
      <w:pPr>
        <w:ind w:right="-1701"/>
        <w:rPr>
          <w:rFonts w:ascii="Calibri" w:hAnsi="Calibri"/>
          <w:b/>
          <w:color w:val="FFFFFF"/>
          <w:sz w:val="20"/>
          <w:szCs w:val="20"/>
          <w:lang w:val="pt-PT"/>
        </w:rPr>
      </w:pPr>
      <w:r>
        <w:rPr>
          <w:rFonts w:ascii="Calibri" w:hAnsi="Calibri"/>
          <w:b/>
          <w:color w:val="FFFFFF"/>
          <w:sz w:val="20"/>
          <w:szCs w:val="20"/>
          <w:lang w:val="pt-PT"/>
        </w:rPr>
        <w:t xml:space="preserve">del </w:t>
      </w:r>
      <w:r>
        <w:rPr>
          <w:rFonts w:ascii="Calibri" w:hAnsi="Calibri"/>
          <w:b/>
          <w:color w:val="FFFFFF"/>
          <w:sz w:val="20"/>
          <w:szCs w:val="20"/>
          <w:lang w:val="es-ES"/>
        </w:rPr>
        <w:t xml:space="preserve">27 de Octubre al 19 de Noviembre de 2020 </w:t>
      </w:r>
      <w:r>
        <w:rPr>
          <w:rFonts w:ascii="Calibri" w:hAnsi="Calibri"/>
          <w:b/>
          <w:color w:val="FFFFFF"/>
          <w:sz w:val="20"/>
          <w:szCs w:val="20"/>
          <w:lang w:val="pt-PT"/>
        </w:rPr>
        <w:t>de 16:00 a 20:00 h (Horario Peninsular).</w:t>
      </w:r>
    </w:p>
    <w:p>
      <w:pPr>
        <w:shd w:val="clear" w:color="auto" w:fill="FFFFFF"/>
        <w:tabs>
          <w:tab w:val="right" w:pos="6480"/>
        </w:tabs>
        <w:ind w:right="91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lang w:val="es-ES"/>
        </w:rPr>
        <w:t>Centro Formativo</w:t>
      </w:r>
      <w:r>
        <w:rPr>
          <w:rFonts w:ascii="Calibri" w:hAnsi="Calibri"/>
          <w:b/>
          <w:sz w:val="20"/>
          <w:szCs w:val="20"/>
        </w:rPr>
        <w:t xml:space="preserve"> del Colegio Oficial de Aparejadores, Arquitectos Técnicos e Ingenieros de Edificación de </w:t>
      </w:r>
      <w:r>
        <w:rPr>
          <w:rFonts w:ascii="Calibri" w:hAnsi="Calibri"/>
          <w:b/>
          <w:sz w:val="20"/>
          <w:szCs w:val="20"/>
          <w:lang w:val="es-ES"/>
        </w:rPr>
        <w:t>Alicante</w:t>
      </w:r>
    </w:p>
    <w:p>
      <w:pPr>
        <w:shd w:val="clear" w:color="auto" w:fill="FFFFFF"/>
        <w:tabs>
          <w:tab w:val="right" w:pos="6480"/>
        </w:tabs>
        <w:ind w:right="91"/>
        <w:jc w:val="center"/>
        <w:rPr>
          <w:rFonts w:ascii="Calibri" w:hAnsi="Calibri"/>
          <w:color w:val="999999"/>
          <w:sz w:val="18"/>
          <w:szCs w:val="18"/>
        </w:rPr>
      </w:pPr>
      <w:r>
        <w:rPr>
          <w:rFonts w:ascii="Calibri" w:hAnsi="Calibri"/>
          <w:color w:val="999999"/>
          <w:sz w:val="18"/>
          <w:szCs w:val="18"/>
        </w:rPr>
        <w:t xml:space="preserve">Calle </w:t>
      </w:r>
      <w:r>
        <w:rPr>
          <w:rFonts w:ascii="Calibri" w:hAnsi="Calibri"/>
          <w:color w:val="999999"/>
          <w:sz w:val="18"/>
          <w:szCs w:val="18"/>
          <w:lang w:val="es-ES"/>
        </w:rPr>
        <w:t>Granizo, nº 3 - Políg. Pla de la Vallonga, ALICANTE</w:t>
      </w:r>
    </w:p>
    <w:p>
      <w:pPr>
        <w:ind w:left="180"/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140335</wp:posOffset>
                </wp:positionV>
                <wp:extent cx="4727575" cy="1700530"/>
                <wp:effectExtent l="0" t="0" r="0" b="0"/>
                <wp:wrapNone/>
                <wp:docPr id="177" name="Cuadro de texto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7575" cy="1700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>ORGANIZA: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 xml:space="preserve">          COLABORA:                               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 xml:space="preserve">      SUBVENCIONA:</w:t>
                            </w:r>
                          </w:p>
                          <w:p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Calibri" w:hAnsi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eastAsia="Calibri" w:cs="Calibri"/>
                                <w:lang w:val="es-ES"/>
                              </w:rPr>
                              <w:t xml:space="preserve">       </w:t>
                            </w:r>
                            <w:r>
                              <w:rPr>
                                <w:rFonts w:ascii="Calibri" w:hAnsi="Calibri" w:eastAsia="Calibri" w:cs="Calibri"/>
                              </w:rPr>
                              <w:drawing>
                                <wp:inline distT="0" distB="0" distL="114300" distR="114300">
                                  <wp:extent cx="740410" cy="1313180"/>
                                  <wp:effectExtent l="0" t="0" r="2540" b="1270"/>
                                  <wp:docPr id="179" name="Imagen 179" descr="C:\Users\jefeadministracion\Pictures\01_LOGOS\03_Colegio BIS.png03_Colegio B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9" name="Imagen 179" descr="C:\Users\jefeadministracion\Pictures\01_LOGOS\03_Colegio BIS.png03_Colegio BIS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0410" cy="1313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 w:eastAsia="Calibri" w:cs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eastAsia="Calibri" w:cs="Calibri"/>
                                <w:lang w:val="es-ES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 w:eastAsia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eastAsia="Calibri" w:cs="Calibri"/>
                              </w:rPr>
                              <w:drawing>
                                <wp:inline distT="0" distB="0" distL="114300" distR="114300">
                                  <wp:extent cx="1146175" cy="1024255"/>
                                  <wp:effectExtent l="0" t="0" r="15875" b="4445"/>
                                  <wp:docPr id="180" name="Imagen 180" descr="MAPA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0" name="Imagen 180" descr="MAPA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6175" cy="1024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 w:eastAsia="Calibri" w:cs="Calibri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45pt;margin-top:11.05pt;height:133.9pt;width:372.25pt;z-index:-251655168;mso-width-relative:page;mso-height-relative:page;" filled="f" stroked="f" coordsize="21600,21600" o:gfxdata="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EN8S&#10;ltgAAAAKAQAADwAAAAAAAAABACAAAAAiAAAAZHJzL2Rvd25yZXYueG1sUEsBAhQAFAAAAAgAh07i&#10;QMTfcL+wAQAAQwMAAA4AAAAAAAAAAQAgAAAAJwEAAGRycy9lMm9Eb2MueG1sUEsFBgAAAAAGAAYA&#10;WQEAAEkFAAAAAA=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ascii="Calibri" w:hAnsi="Calibri"/>
                          <w:b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color w:val="808080"/>
                          <w:sz w:val="18"/>
                          <w:szCs w:val="18"/>
                        </w:rPr>
                        <w:t>ORGANIZA:</w:t>
                      </w:r>
                      <w:r>
                        <w:rPr>
                          <w:rFonts w:ascii="Calibri" w:hAnsi="Calibri"/>
                          <w:b/>
                          <w:color w:val="80808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olor w:val="808080"/>
                          <w:sz w:val="18"/>
                          <w:szCs w:val="18"/>
                        </w:rPr>
                        <w:t xml:space="preserve">          COLABORA:                                </w:t>
                      </w:r>
                      <w:r>
                        <w:rPr>
                          <w:rFonts w:ascii="Calibri" w:hAnsi="Calibri"/>
                          <w:b/>
                          <w:color w:val="80808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olor w:val="808080"/>
                          <w:sz w:val="18"/>
                          <w:szCs w:val="18"/>
                        </w:rPr>
                        <w:t xml:space="preserve">      SUBVENCIONA:</w:t>
                      </w:r>
                    </w:p>
                    <w:p>
                      <w:pPr>
                        <w:jc w:val="both"/>
                        <w:rPr>
                          <w:rFonts w:ascii="Calibri" w:hAnsi="Calibri"/>
                          <w:b/>
                          <w:color w:val="808080"/>
                          <w:sz w:val="18"/>
                          <w:szCs w:val="18"/>
                        </w:rPr>
                      </w:pPr>
                    </w:p>
                    <w:p>
                      <w:pPr>
                        <w:jc w:val="left"/>
                        <w:rPr>
                          <w:rFonts w:ascii="Calibri" w:hAnsi="Calibri"/>
                          <w:b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eastAsia="Calibri" w:cs="Calibri"/>
                          <w:lang w:val="es-ES"/>
                        </w:rPr>
                        <w:t xml:space="preserve">       </w:t>
                      </w:r>
                      <w:r>
                        <w:rPr>
                          <w:rFonts w:ascii="Calibri" w:hAnsi="Calibri" w:eastAsia="Calibri" w:cs="Calibri"/>
                        </w:rPr>
                        <w:drawing>
                          <wp:inline distT="0" distB="0" distL="114300" distR="114300">
                            <wp:extent cx="740410" cy="1313180"/>
                            <wp:effectExtent l="0" t="0" r="2540" b="1270"/>
                            <wp:docPr id="179" name="Imagen 179" descr="C:\Users\jefeadministracion\Pictures\01_LOGOS\03_Colegio BIS.png03_Colegio BI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9" name="Imagen 179" descr="C:\Users\jefeadministracion\Pictures\01_LOGOS\03_Colegio BIS.png03_Colegio BIS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0410" cy="1313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 w:eastAsia="Calibri" w:cs="Calibri"/>
                        </w:rPr>
                        <w:t xml:space="preserve">  </w:t>
                      </w:r>
                      <w:r>
                        <w:rPr>
                          <w:rFonts w:ascii="Calibri" w:hAnsi="Calibri" w:eastAsia="Calibri" w:cs="Calibri"/>
                          <w:lang w:val="es-ES"/>
                        </w:rPr>
                        <w:t xml:space="preserve">   </w:t>
                      </w:r>
                      <w:r>
                        <w:rPr>
                          <w:rFonts w:ascii="Calibri" w:hAnsi="Calibri" w:eastAsia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eastAsia="Calibri" w:cs="Calibri"/>
                        </w:rPr>
                        <w:drawing>
                          <wp:inline distT="0" distB="0" distL="114300" distR="114300">
                            <wp:extent cx="1146175" cy="1024255"/>
                            <wp:effectExtent l="0" t="0" r="15875" b="4445"/>
                            <wp:docPr id="180" name="Imagen 180" descr="MAPA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0" name="Imagen 180" descr="MAPA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6175" cy="1024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 w:eastAsia="Calibri" w:cs="Calibri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>
      <w:pPr>
        <w:ind w:right="516"/>
        <w:sectPr>
          <w:headerReference r:id="rId3" w:type="default"/>
          <w:footerReference r:id="rId4" w:type="default"/>
          <w:pgSz w:w="8392" w:h="11907"/>
          <w:pgMar w:top="0" w:right="737" w:bottom="180" w:left="902" w:header="709" w:footer="0" w:gutter="0"/>
          <w:cols w:space="709" w:num="1"/>
          <w:docGrid w:linePitch="360" w:charSpace="0"/>
        </w:sectPr>
      </w:pPr>
      <w:r>
        <w:rPr>
          <w:sz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541655</wp:posOffset>
            </wp:positionV>
            <wp:extent cx="837565" cy="939165"/>
            <wp:effectExtent l="0" t="0" r="635" b="13335"/>
            <wp:wrapNone/>
            <wp:docPr id="178" name="Imagen 1" descr="http://www.coaatc.es/upload/thumbnails/iconosenlazables/160309142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n 1" descr="http://www.coaatc.es/upload/thumbnails/iconosenlazables/160309142103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9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3487420</wp:posOffset>
            </wp:positionH>
            <wp:positionV relativeFrom="paragraph">
              <wp:posOffset>492125</wp:posOffset>
            </wp:positionV>
            <wp:extent cx="790575" cy="1016635"/>
            <wp:effectExtent l="0" t="0" r="9525" b="12065"/>
            <wp:wrapNone/>
            <wp:docPr id="176" name="Imagen 4" descr="http://www.coaatc.es/upload/thumbnails/iconosenlazables/160309144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n 4" descr="http://www.coaatc.es/upload/thumbnails/iconosenlazables/160309144751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tab/>
      </w:r>
    </w:p>
    <w:p>
      <w:pPr>
        <w:pStyle w:val="3"/>
        <w:shd w:val="clear" w:color="auto" w:fill="003366"/>
        <w:rPr>
          <w:sz w:val="28"/>
          <w:szCs w:val="28"/>
        </w:rPr>
      </w:pPr>
      <w:r>
        <w:rPr>
          <w:sz w:val="28"/>
          <w:szCs w:val="28"/>
          <w:lang w:val="es-ES"/>
        </w:rPr>
        <w:t>PRESENTACIÓN Y OBJETIVOS</w:t>
      </w:r>
    </w:p>
    <w:p>
      <w:pPr>
        <w:pStyle w:val="17"/>
        <w:jc w:val="both"/>
        <w:rPr>
          <w:rFonts w:ascii="Calibri" w:hAnsi="Calibri"/>
          <w:bCs/>
          <w:color w:val="auto"/>
          <w:sz w:val="19"/>
          <w:szCs w:val="19"/>
        </w:rPr>
      </w:pP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Este curso está dirigido a los arquitectos técnicos que desarrollen o pretendan realizar valoraciones inmobiliarias de viviendas y locales comerciales.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Se estudiarán, de forma práctica, los conceptos más determinantes del sector inmobiliario, así como los métodos más comunes en la valoración de este tipo de inmuebles con las finalidades más demandadas.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  <w:lang w:val="es-ES"/>
        </w:rPr>
        <w:t>Supone, además, una puesta al día en las nuevas exigencias normativas de valoración</w:t>
      </w:r>
      <w:r>
        <w:rPr>
          <w:rFonts w:ascii="Calibri" w:hAnsi="Calibri"/>
          <w:color w:val="auto"/>
          <w:sz w:val="20"/>
          <w:szCs w:val="20"/>
        </w:rPr>
        <w:t>.</w:t>
      </w:r>
    </w:p>
    <w:p>
      <w:pPr>
        <w:pStyle w:val="17"/>
        <w:jc w:val="both"/>
        <w:rPr>
          <w:rFonts w:ascii="Calibri" w:hAnsi="Calibri"/>
          <w:color w:val="414141"/>
          <w:sz w:val="20"/>
          <w:szCs w:val="20"/>
        </w:rPr>
      </w:pPr>
    </w:p>
    <w:p>
      <w:pPr>
        <w:pStyle w:val="3"/>
        <w:shd w:val="clear" w:color="auto" w:fill="003366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PROGRAMA</w:t>
      </w:r>
    </w:p>
    <w:p>
      <w:pPr>
        <w:rPr>
          <w:rFonts w:ascii="Calibri" w:hAnsi="Calibri"/>
          <w:b/>
          <w:bCs/>
          <w:sz w:val="22"/>
          <w:szCs w:val="48"/>
        </w:rPr>
      </w:pPr>
    </w:p>
    <w:p>
      <w:pPr>
        <w:spacing w:line="360" w:lineRule="auto"/>
        <w:rPr>
          <w:rFonts w:hint="default" w:ascii="Calibri" w:hAnsi="Calibri"/>
          <w:bCs/>
          <w:sz w:val="20"/>
          <w:szCs w:val="20"/>
        </w:rPr>
      </w:pPr>
      <w:r>
        <w:rPr>
          <w:rFonts w:hint="default" w:ascii="Calibri" w:hAnsi="Calibri"/>
          <w:bCs/>
          <w:sz w:val="20"/>
          <w:szCs w:val="20"/>
        </w:rPr>
        <w:t>Los contenidos temáticos son los siguientes:</w:t>
      </w:r>
    </w:p>
    <w:p>
      <w:pPr>
        <w:spacing w:line="360" w:lineRule="auto"/>
        <w:ind w:left="476" w:leftChars="99" w:firstLine="239" w:firstLineChars="109"/>
        <w:rPr>
          <w:rFonts w:hint="default" w:ascii="Calibri" w:hAnsi="Calibri"/>
          <w:bCs/>
          <w:sz w:val="20"/>
          <w:szCs w:val="20"/>
          <w:u w:val="single"/>
        </w:rPr>
      </w:pPr>
      <w:r>
        <w:rPr>
          <w:rFonts w:hint="default" w:ascii="Calibri" w:hAnsi="Calibri"/>
          <w:bCs/>
          <w:sz w:val="20"/>
          <w:szCs w:val="20"/>
          <w:u w:val="single"/>
        </w:rPr>
        <w:t xml:space="preserve">1. </w:t>
      </w:r>
      <w:r>
        <w:rPr>
          <w:rFonts w:hint="default" w:ascii="Calibri" w:hAnsi="Calibri"/>
          <w:bCs/>
          <w:sz w:val="20"/>
          <w:szCs w:val="20"/>
          <w:u w:val="single"/>
          <w:lang w:val="es-ES"/>
        </w:rPr>
        <w:t>INTRODUCCIÓN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76" w:leftChars="99" w:right="0" w:rightChars="0" w:firstLine="239" w:firstLineChars="109"/>
        <w:jc w:val="left"/>
        <w:textAlignment w:val="auto"/>
        <w:outlineLvl w:val="9"/>
        <w:rPr>
          <w:rFonts w:hint="default" w:ascii="Calibri" w:hAnsi="Calibri"/>
          <w:bCs/>
          <w:sz w:val="20"/>
          <w:szCs w:val="20"/>
        </w:rPr>
      </w:pPr>
      <w:r>
        <w:rPr>
          <w:rFonts w:hint="default" w:ascii="Calibri" w:hAnsi="Calibri"/>
          <w:bCs/>
          <w:sz w:val="20"/>
          <w:szCs w:val="20"/>
        </w:rPr>
        <w:t>El sector inmobiliario.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76" w:leftChars="99" w:right="0" w:rightChars="0" w:firstLine="239" w:firstLineChars="109"/>
        <w:jc w:val="left"/>
        <w:textAlignment w:val="auto"/>
        <w:outlineLvl w:val="9"/>
        <w:rPr>
          <w:rFonts w:hint="default" w:ascii="Calibri" w:hAnsi="Calibri"/>
          <w:bCs/>
          <w:sz w:val="20"/>
          <w:szCs w:val="20"/>
        </w:rPr>
      </w:pPr>
      <w:r>
        <w:rPr>
          <w:rFonts w:hint="default" w:ascii="Calibri" w:hAnsi="Calibri"/>
          <w:bCs/>
          <w:sz w:val="20"/>
          <w:szCs w:val="20"/>
        </w:rPr>
        <w:t>Conceptos necesarios.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76" w:leftChars="99" w:right="0" w:rightChars="0" w:firstLine="239" w:firstLineChars="109"/>
        <w:jc w:val="left"/>
        <w:textAlignment w:val="auto"/>
        <w:outlineLvl w:val="9"/>
        <w:rPr>
          <w:rFonts w:hint="default" w:ascii="Calibri" w:hAnsi="Calibri"/>
          <w:bCs/>
          <w:sz w:val="20"/>
          <w:szCs w:val="20"/>
        </w:rPr>
      </w:pPr>
      <w:r>
        <w:rPr>
          <w:rFonts w:hint="default" w:ascii="Calibri" w:hAnsi="Calibri"/>
          <w:bCs/>
          <w:sz w:val="20"/>
          <w:szCs w:val="20"/>
        </w:rPr>
        <w:t>El porqué de la valoración de inmuebles.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76" w:leftChars="99" w:right="0" w:rightChars="0" w:firstLine="239" w:firstLineChars="109"/>
        <w:jc w:val="left"/>
        <w:textAlignment w:val="auto"/>
        <w:outlineLvl w:val="9"/>
        <w:rPr>
          <w:rFonts w:hint="default" w:ascii="Calibri" w:hAnsi="Calibri"/>
          <w:bCs/>
          <w:sz w:val="20"/>
          <w:szCs w:val="20"/>
        </w:rPr>
      </w:pPr>
      <w:r>
        <w:rPr>
          <w:rFonts w:hint="default" w:ascii="Calibri" w:hAnsi="Calibri"/>
          <w:bCs/>
          <w:sz w:val="20"/>
          <w:szCs w:val="20"/>
        </w:rPr>
        <w:t>Tipología de inmuebles a valorar.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76" w:leftChars="99" w:right="0" w:rightChars="0" w:firstLine="239" w:firstLineChars="109"/>
        <w:jc w:val="left"/>
        <w:textAlignment w:val="auto"/>
        <w:outlineLvl w:val="9"/>
        <w:rPr>
          <w:rFonts w:hint="default" w:ascii="Calibri" w:hAnsi="Calibri"/>
          <w:bCs/>
          <w:sz w:val="20"/>
          <w:szCs w:val="20"/>
        </w:rPr>
      </w:pPr>
      <w:r>
        <w:rPr>
          <w:rFonts w:hint="default" w:ascii="Calibri" w:hAnsi="Calibri"/>
          <w:bCs/>
          <w:sz w:val="20"/>
          <w:szCs w:val="20"/>
        </w:rPr>
        <w:t>Ética profesional en las valoraciones.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76" w:leftChars="99" w:right="0" w:rightChars="0" w:firstLine="239" w:firstLineChars="109"/>
        <w:jc w:val="left"/>
        <w:textAlignment w:val="auto"/>
        <w:outlineLvl w:val="9"/>
        <w:rPr>
          <w:rFonts w:hint="default" w:ascii="Calibri" w:hAnsi="Calibri"/>
          <w:bCs/>
          <w:sz w:val="20"/>
          <w:szCs w:val="20"/>
        </w:rPr>
      </w:pPr>
      <w:r>
        <w:rPr>
          <w:rFonts w:hint="default" w:ascii="Calibri" w:hAnsi="Calibri"/>
          <w:bCs/>
          <w:sz w:val="20"/>
          <w:szCs w:val="20"/>
        </w:rPr>
        <w:t>Normas de valoración.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8" w:right="0" w:rightChars="0"/>
        <w:jc w:val="left"/>
        <w:textAlignment w:val="auto"/>
        <w:outlineLvl w:val="9"/>
        <w:rPr>
          <w:rFonts w:hint="default" w:ascii="Calibri" w:hAnsi="Calibri"/>
          <w:bCs/>
          <w:sz w:val="20"/>
          <w:szCs w:val="20"/>
        </w:rPr>
      </w:pPr>
    </w:p>
    <w:p>
      <w:pPr>
        <w:spacing w:line="360" w:lineRule="auto"/>
        <w:ind w:left="476" w:leftChars="99" w:firstLine="239" w:firstLineChars="109"/>
        <w:rPr>
          <w:rFonts w:hint="default" w:ascii="Calibri" w:hAnsi="Calibri"/>
          <w:bCs/>
          <w:sz w:val="20"/>
          <w:szCs w:val="20"/>
          <w:u w:val="single"/>
        </w:rPr>
      </w:pPr>
      <w:r>
        <w:rPr>
          <w:rFonts w:hint="default" w:ascii="Calibri" w:hAnsi="Calibri"/>
          <w:bCs/>
          <w:sz w:val="20"/>
          <w:szCs w:val="20"/>
          <w:u w:val="single"/>
        </w:rPr>
        <w:t>2.</w:t>
      </w:r>
      <w:r>
        <w:rPr>
          <w:rFonts w:hint="default" w:ascii="Calibri" w:hAnsi="Calibri"/>
          <w:bCs/>
          <w:sz w:val="20"/>
          <w:szCs w:val="20"/>
          <w:u w:val="single"/>
          <w:lang w:val="es-ES"/>
        </w:rPr>
        <w:t xml:space="preserve"> MÉTODOS DE VALORACIÓN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76" w:leftChars="99" w:right="0" w:rightChars="0" w:firstLine="239" w:firstLineChars="109"/>
        <w:jc w:val="left"/>
        <w:textAlignment w:val="auto"/>
        <w:outlineLvl w:val="9"/>
        <w:rPr>
          <w:rFonts w:hint="default" w:ascii="Calibri" w:hAnsi="Calibri"/>
          <w:bCs/>
          <w:sz w:val="20"/>
          <w:szCs w:val="20"/>
        </w:rPr>
      </w:pPr>
      <w:r>
        <w:rPr>
          <w:rFonts w:hint="default" w:ascii="Calibri" w:hAnsi="Calibri"/>
          <w:bCs/>
          <w:sz w:val="20"/>
          <w:szCs w:val="20"/>
        </w:rPr>
        <w:t>Depreciación física y depreciación funcional.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76" w:leftChars="99" w:right="0" w:rightChars="0" w:firstLine="239" w:firstLineChars="109"/>
        <w:jc w:val="left"/>
        <w:textAlignment w:val="auto"/>
        <w:outlineLvl w:val="9"/>
        <w:rPr>
          <w:rFonts w:hint="default" w:ascii="Calibri" w:hAnsi="Calibri"/>
          <w:bCs/>
          <w:sz w:val="20"/>
          <w:szCs w:val="20"/>
        </w:rPr>
      </w:pPr>
      <w:r>
        <w:rPr>
          <w:rFonts w:hint="default" w:ascii="Calibri" w:hAnsi="Calibri"/>
          <w:bCs/>
          <w:sz w:val="20"/>
          <w:szCs w:val="20"/>
        </w:rPr>
        <w:t>El método del coste de reposición.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76" w:leftChars="99" w:right="0" w:rightChars="0" w:firstLine="239" w:firstLineChars="109"/>
        <w:jc w:val="left"/>
        <w:textAlignment w:val="auto"/>
        <w:outlineLvl w:val="9"/>
        <w:rPr>
          <w:rFonts w:hint="default" w:ascii="Calibri" w:hAnsi="Calibri"/>
          <w:bCs/>
          <w:sz w:val="20"/>
          <w:szCs w:val="20"/>
        </w:rPr>
      </w:pPr>
      <w:r>
        <w:rPr>
          <w:rFonts w:hint="default" w:ascii="Calibri" w:hAnsi="Calibri"/>
          <w:bCs/>
          <w:sz w:val="20"/>
          <w:szCs w:val="20"/>
        </w:rPr>
        <w:t>Técnicas de obtención de información.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76" w:leftChars="99" w:right="0" w:rightChars="0" w:firstLine="239" w:firstLineChars="109"/>
        <w:jc w:val="left"/>
        <w:textAlignment w:val="auto"/>
        <w:outlineLvl w:val="9"/>
        <w:rPr>
          <w:rFonts w:hint="default" w:ascii="Calibri" w:hAnsi="Calibri"/>
          <w:bCs/>
          <w:sz w:val="20"/>
          <w:szCs w:val="20"/>
        </w:rPr>
      </w:pPr>
      <w:r>
        <w:rPr>
          <w:rFonts w:hint="default" w:ascii="Calibri" w:hAnsi="Calibri"/>
          <w:bCs/>
          <w:sz w:val="20"/>
          <w:szCs w:val="20"/>
        </w:rPr>
        <w:t xml:space="preserve">El método de comparación.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76" w:leftChars="99" w:right="0" w:rightChars="0" w:firstLine="239" w:firstLineChars="109"/>
        <w:jc w:val="left"/>
        <w:textAlignment w:val="auto"/>
        <w:outlineLvl w:val="9"/>
        <w:rPr>
          <w:rFonts w:hint="default" w:ascii="Calibri" w:hAnsi="Calibri"/>
          <w:bCs/>
          <w:sz w:val="20"/>
          <w:szCs w:val="20"/>
        </w:rPr>
      </w:pPr>
      <w:r>
        <w:rPr>
          <w:rFonts w:hint="default" w:ascii="Calibri" w:hAnsi="Calibri"/>
          <w:bCs/>
          <w:sz w:val="20"/>
          <w:szCs w:val="20"/>
        </w:rPr>
        <w:t>El método de capitalización de las rentas.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76" w:leftChars="99" w:right="0" w:rightChars="0" w:firstLine="239" w:firstLineChars="109"/>
        <w:jc w:val="left"/>
        <w:textAlignment w:val="auto"/>
        <w:outlineLvl w:val="9"/>
        <w:rPr>
          <w:rFonts w:hint="default" w:ascii="Calibri" w:hAnsi="Calibri"/>
          <w:bCs/>
          <w:sz w:val="20"/>
          <w:szCs w:val="20"/>
        </w:rPr>
      </w:pPr>
    </w:p>
    <w:p>
      <w:pPr>
        <w:numPr>
          <w:ilvl w:val="0"/>
          <w:numId w:val="2"/>
        </w:numPr>
        <w:spacing w:line="360" w:lineRule="auto"/>
        <w:ind w:left="476" w:leftChars="99" w:firstLine="239" w:firstLineChars="109"/>
        <w:rPr>
          <w:rFonts w:hint="default" w:ascii="Calibri" w:hAnsi="Calibri"/>
          <w:bCs/>
          <w:sz w:val="20"/>
          <w:szCs w:val="20"/>
          <w:u w:val="single"/>
        </w:rPr>
      </w:pPr>
      <w:r>
        <w:rPr>
          <w:rFonts w:hint="default" w:ascii="Calibri" w:hAnsi="Calibri"/>
          <w:bCs/>
          <w:sz w:val="20"/>
          <w:szCs w:val="20"/>
          <w:u w:val="single"/>
        </w:rPr>
        <w:t>V</w:t>
      </w:r>
      <w:r>
        <w:rPr>
          <w:rFonts w:hint="default" w:ascii="Calibri" w:hAnsi="Calibri"/>
          <w:bCs/>
          <w:sz w:val="20"/>
          <w:szCs w:val="20"/>
          <w:u w:val="single"/>
          <w:lang w:val="es-ES"/>
        </w:rPr>
        <w:t>ALORACIÓN DE VIVIENDAS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76" w:leftChars="99" w:right="0" w:rightChars="0" w:firstLine="239" w:firstLineChars="109"/>
        <w:jc w:val="left"/>
        <w:textAlignment w:val="auto"/>
        <w:outlineLvl w:val="9"/>
        <w:rPr>
          <w:rFonts w:hint="default" w:ascii="Calibri" w:hAnsi="Calibri"/>
          <w:bCs/>
          <w:sz w:val="20"/>
          <w:szCs w:val="20"/>
        </w:rPr>
      </w:pPr>
      <w:r>
        <w:rPr>
          <w:rFonts w:hint="default" w:ascii="Calibri" w:hAnsi="Calibri"/>
          <w:bCs/>
          <w:sz w:val="20"/>
          <w:szCs w:val="20"/>
        </w:rPr>
        <w:t>Tipología de viviendas.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76" w:leftChars="99" w:right="0" w:rightChars="0" w:firstLine="239" w:firstLineChars="109"/>
        <w:jc w:val="left"/>
        <w:textAlignment w:val="auto"/>
        <w:outlineLvl w:val="9"/>
        <w:rPr>
          <w:rFonts w:hint="default" w:ascii="Calibri" w:hAnsi="Calibri"/>
          <w:bCs/>
          <w:sz w:val="20"/>
          <w:szCs w:val="20"/>
        </w:rPr>
      </w:pPr>
      <w:r>
        <w:rPr>
          <w:rFonts w:hint="default" w:ascii="Calibri" w:hAnsi="Calibri"/>
          <w:bCs/>
          <w:sz w:val="20"/>
          <w:szCs w:val="20"/>
        </w:rPr>
        <w:t>Métodos aplicables.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76" w:leftChars="99" w:right="0" w:rightChars="0" w:firstLine="239" w:firstLineChars="109"/>
        <w:jc w:val="left"/>
        <w:textAlignment w:val="auto"/>
        <w:outlineLvl w:val="9"/>
        <w:rPr>
          <w:rFonts w:hint="default" w:ascii="Calibri" w:hAnsi="Calibri"/>
          <w:bCs/>
          <w:sz w:val="20"/>
          <w:szCs w:val="20"/>
        </w:rPr>
      </w:pPr>
      <w:r>
        <w:rPr>
          <w:rFonts w:hint="default" w:ascii="Calibri" w:hAnsi="Calibri"/>
          <w:bCs/>
          <w:sz w:val="20"/>
          <w:szCs w:val="20"/>
        </w:rPr>
        <w:t>Documentación necesaria.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76" w:leftChars="99" w:right="0" w:rightChars="0" w:firstLine="239" w:firstLineChars="109"/>
        <w:jc w:val="left"/>
        <w:textAlignment w:val="auto"/>
        <w:outlineLvl w:val="9"/>
        <w:rPr>
          <w:rFonts w:hint="default" w:ascii="Calibri" w:hAnsi="Calibri"/>
          <w:bCs/>
          <w:sz w:val="20"/>
          <w:szCs w:val="20"/>
        </w:rPr>
      </w:pPr>
      <w:r>
        <w:rPr>
          <w:rFonts w:hint="default" w:ascii="Calibri" w:hAnsi="Calibri"/>
          <w:bCs/>
          <w:sz w:val="20"/>
          <w:szCs w:val="20"/>
        </w:rPr>
        <w:t>Comprobaciones.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76" w:leftChars="99" w:right="0" w:rightChars="0" w:firstLine="239" w:firstLineChars="109"/>
        <w:jc w:val="left"/>
        <w:textAlignment w:val="auto"/>
        <w:outlineLvl w:val="9"/>
        <w:rPr>
          <w:rFonts w:hint="default" w:ascii="Calibri" w:hAnsi="Calibri"/>
          <w:bCs/>
          <w:sz w:val="20"/>
          <w:szCs w:val="20"/>
        </w:rPr>
      </w:pPr>
      <w:r>
        <w:rPr>
          <w:rFonts w:hint="default" w:ascii="Calibri" w:hAnsi="Calibri"/>
          <w:bCs/>
          <w:sz w:val="20"/>
          <w:szCs w:val="20"/>
        </w:rPr>
        <w:t>El informe de valoración.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76" w:leftChars="99" w:right="0" w:rightChars="0" w:firstLine="239" w:firstLineChars="109"/>
        <w:jc w:val="left"/>
        <w:textAlignment w:val="auto"/>
        <w:outlineLvl w:val="9"/>
        <w:rPr>
          <w:rFonts w:hint="default" w:ascii="Calibri" w:hAnsi="Calibri"/>
          <w:bCs/>
          <w:sz w:val="20"/>
          <w:szCs w:val="20"/>
        </w:rPr>
      </w:pPr>
    </w:p>
    <w:p>
      <w:pPr>
        <w:spacing w:line="360" w:lineRule="auto"/>
        <w:ind w:left="476" w:leftChars="99" w:firstLine="239" w:firstLineChars="109"/>
        <w:rPr>
          <w:rFonts w:hint="default" w:ascii="Calibri" w:hAnsi="Calibri"/>
          <w:bCs/>
          <w:sz w:val="20"/>
          <w:szCs w:val="20"/>
        </w:rPr>
      </w:pPr>
      <w:r>
        <w:rPr>
          <w:rFonts w:hint="default" w:ascii="Calibri" w:hAnsi="Calibri"/>
          <w:bCs/>
          <w:sz w:val="20"/>
          <w:szCs w:val="20"/>
          <w:u w:val="single"/>
        </w:rPr>
        <w:t>4. V</w:t>
      </w:r>
      <w:r>
        <w:rPr>
          <w:rFonts w:hint="default" w:ascii="Calibri" w:hAnsi="Calibri"/>
          <w:bCs/>
          <w:sz w:val="20"/>
          <w:szCs w:val="20"/>
          <w:u w:val="single"/>
          <w:lang w:val="es-ES"/>
        </w:rPr>
        <w:t>ALORACIÓN DE LOCALES COMERCIALES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76" w:leftChars="99" w:right="0" w:rightChars="0" w:firstLine="239" w:firstLineChars="109"/>
        <w:jc w:val="left"/>
        <w:textAlignment w:val="auto"/>
        <w:outlineLvl w:val="9"/>
        <w:rPr>
          <w:rFonts w:hint="default" w:ascii="Calibri" w:hAnsi="Calibri"/>
          <w:bCs/>
          <w:sz w:val="20"/>
          <w:szCs w:val="20"/>
        </w:rPr>
      </w:pPr>
      <w:r>
        <w:rPr>
          <w:rFonts w:hint="default" w:ascii="Calibri" w:hAnsi="Calibri"/>
          <w:bCs/>
          <w:sz w:val="20"/>
          <w:szCs w:val="20"/>
        </w:rPr>
        <w:t>Tipología de los usos terciarios.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76" w:leftChars="99" w:right="0" w:rightChars="0" w:firstLine="239" w:firstLineChars="109"/>
        <w:jc w:val="left"/>
        <w:textAlignment w:val="auto"/>
        <w:outlineLvl w:val="9"/>
        <w:rPr>
          <w:rFonts w:hint="default" w:ascii="Calibri" w:hAnsi="Calibri"/>
          <w:bCs/>
          <w:sz w:val="20"/>
          <w:szCs w:val="20"/>
        </w:rPr>
      </w:pPr>
      <w:r>
        <w:rPr>
          <w:rFonts w:hint="default" w:ascii="Calibri" w:hAnsi="Calibri"/>
          <w:bCs/>
          <w:sz w:val="20"/>
          <w:szCs w:val="20"/>
        </w:rPr>
        <w:t>Métodos aplicables.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76" w:leftChars="99" w:right="0" w:rightChars="0" w:firstLine="239" w:firstLineChars="109"/>
        <w:jc w:val="left"/>
        <w:textAlignment w:val="auto"/>
        <w:outlineLvl w:val="9"/>
        <w:rPr>
          <w:rFonts w:hint="default" w:ascii="Calibri" w:hAnsi="Calibri"/>
          <w:bCs/>
          <w:sz w:val="20"/>
          <w:szCs w:val="20"/>
        </w:rPr>
      </w:pPr>
      <w:r>
        <w:rPr>
          <w:rFonts w:hint="default" w:ascii="Calibri" w:hAnsi="Calibri"/>
          <w:bCs/>
          <w:sz w:val="20"/>
          <w:szCs w:val="20"/>
        </w:rPr>
        <w:t>Documentación necesaria.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76" w:leftChars="99" w:right="0" w:rightChars="0" w:firstLine="239" w:firstLineChars="109"/>
        <w:jc w:val="left"/>
        <w:textAlignment w:val="auto"/>
        <w:outlineLvl w:val="9"/>
        <w:rPr>
          <w:rFonts w:hint="default" w:ascii="Calibri" w:hAnsi="Calibri"/>
          <w:bCs/>
          <w:sz w:val="20"/>
          <w:szCs w:val="20"/>
        </w:rPr>
      </w:pPr>
      <w:r>
        <w:rPr>
          <w:rFonts w:hint="default" w:ascii="Calibri" w:hAnsi="Calibri"/>
          <w:bCs/>
          <w:sz w:val="20"/>
          <w:szCs w:val="20"/>
        </w:rPr>
        <w:t>Comprobaciones.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Calibri" w:hAnsi="Calibri"/>
          <w:bCs/>
          <w:sz w:val="22"/>
          <w:szCs w:val="22"/>
        </w:rPr>
      </w:pPr>
    </w:p>
    <w:p>
      <w:pPr>
        <w:pStyle w:val="3"/>
        <w:shd w:val="clear" w:color="auto" w:fill="003366"/>
        <w:rPr>
          <w:sz w:val="28"/>
          <w:szCs w:val="28"/>
        </w:rPr>
      </w:pPr>
      <w:r>
        <w:rPr>
          <w:sz w:val="28"/>
          <w:szCs w:val="28"/>
        </w:rPr>
        <w:t xml:space="preserve">PONENTE  </w:t>
      </w:r>
    </w:p>
    <w:p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auto"/>
          <w:sz w:val="22"/>
          <w:szCs w:val="22"/>
          <w:lang w:val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52705</wp:posOffset>
            </wp:positionV>
            <wp:extent cx="701675" cy="807085"/>
            <wp:effectExtent l="0" t="0" r="3175" b="12065"/>
            <wp:wrapNone/>
            <wp:docPr id="181" name="Imagen 181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Imagen 181" descr="FOTO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400" w:leftChars="0" w:right="0" w:rightChars="0" w:firstLine="700" w:firstLineChars="0"/>
        <w:jc w:val="both"/>
        <w:textAlignment w:val="auto"/>
        <w:outlineLvl w:val="9"/>
        <w:rPr>
          <w:rFonts w:ascii="Calibri" w:hAnsi="Calibri"/>
          <w:color w:val="auto"/>
          <w:sz w:val="22"/>
          <w:szCs w:val="22"/>
          <w:lang w:val="es-ES"/>
        </w:rPr>
      </w:pP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700" w:leftChars="0" w:right="0" w:rightChars="0" w:firstLine="700" w:firstLineChars="0"/>
        <w:jc w:val="both"/>
        <w:textAlignment w:val="auto"/>
        <w:outlineLvl w:val="9"/>
        <w:rPr>
          <w:rFonts w:ascii="Calibri" w:hAnsi="Calibri"/>
          <w:color w:val="auto"/>
          <w:sz w:val="22"/>
          <w:szCs w:val="22"/>
          <w:lang w:val="es-ES"/>
        </w:rPr>
      </w:pPr>
      <w:r>
        <w:rPr>
          <w:rFonts w:ascii="Calibri" w:hAnsi="Calibri"/>
          <w:color w:val="auto"/>
          <w:sz w:val="20"/>
          <w:szCs w:val="20"/>
          <w:lang w:val="es-ES"/>
        </w:rPr>
        <w:t>D. Jesús Rodríguez Seara.</w:t>
      </w:r>
      <w:r>
        <w:rPr>
          <w:rFonts w:ascii="Calibri" w:hAnsi="Calibri"/>
          <w:color w:val="auto"/>
          <w:sz w:val="22"/>
          <w:szCs w:val="22"/>
          <w:lang w:val="es-ES"/>
        </w:rPr>
        <w:tab/>
      </w:r>
      <w:r>
        <w:rPr>
          <w:rFonts w:ascii="Calibri" w:hAnsi="Calibri"/>
          <w:color w:val="auto"/>
          <w:sz w:val="22"/>
          <w:szCs w:val="22"/>
          <w:lang w:val="es-ES"/>
        </w:rPr>
        <w:tab/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700" w:leftChars="0" w:right="0" w:rightChars="0" w:firstLine="700" w:firstLineChars="0"/>
        <w:jc w:val="both"/>
        <w:textAlignment w:val="auto"/>
        <w:outlineLvl w:val="9"/>
        <w:rPr>
          <w:rFonts w:ascii="Calibri" w:hAnsi="Calibri"/>
          <w:color w:val="auto"/>
          <w:sz w:val="18"/>
          <w:szCs w:val="18"/>
          <w:lang w:val="es-ES"/>
        </w:rPr>
      </w:pPr>
      <w:r>
        <w:rPr>
          <w:rFonts w:ascii="Calibri" w:hAnsi="Calibri"/>
          <w:color w:val="auto"/>
          <w:sz w:val="18"/>
          <w:szCs w:val="18"/>
          <w:lang w:val="es-ES"/>
        </w:rPr>
        <w:t>-Arquitecto Técnico-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700" w:leftChars="0" w:right="0" w:rightChars="0" w:firstLine="700" w:firstLineChars="0"/>
        <w:jc w:val="both"/>
        <w:textAlignment w:val="auto"/>
        <w:outlineLvl w:val="9"/>
        <w:rPr>
          <w:rFonts w:ascii="Calibri" w:hAnsi="Calibri"/>
          <w:color w:val="auto"/>
          <w:sz w:val="20"/>
          <w:szCs w:val="20"/>
          <w:lang w:val="es-ES"/>
        </w:rPr>
      </w:pPr>
      <w:r>
        <w:rPr>
          <w:rFonts w:ascii="Calibri" w:hAnsi="Calibri"/>
          <w:color w:val="auto"/>
          <w:sz w:val="20"/>
          <w:szCs w:val="20"/>
          <w:lang w:val="es-ES"/>
        </w:rPr>
        <w:t xml:space="preserve">Experto en tasaciones inmobiliarias. 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700" w:leftChars="0" w:right="0" w:rightChars="0" w:firstLine="700" w:firstLineChars="0"/>
        <w:jc w:val="both"/>
        <w:textAlignment w:val="auto"/>
        <w:outlineLvl w:val="9"/>
        <w:rPr>
          <w:rFonts w:ascii="Calibri" w:hAnsi="Calibri"/>
          <w:color w:val="auto"/>
          <w:sz w:val="20"/>
          <w:szCs w:val="20"/>
          <w:lang w:val="es-ES"/>
        </w:rPr>
      </w:pP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700" w:leftChars="0" w:right="0" w:rightChars="0" w:firstLine="700" w:firstLineChars="0"/>
        <w:jc w:val="both"/>
        <w:textAlignment w:val="auto"/>
        <w:outlineLvl w:val="9"/>
        <w:rPr>
          <w:rFonts w:ascii="Calibri" w:hAnsi="Calibri"/>
          <w:color w:val="auto"/>
          <w:sz w:val="20"/>
          <w:szCs w:val="20"/>
          <w:lang w:val="es-ES"/>
        </w:rPr>
      </w:pPr>
    </w:p>
    <w:p>
      <w:pPr>
        <w:pStyle w:val="3"/>
        <w:shd w:val="clear" w:color="auto" w:fill="003366"/>
        <w:rPr>
          <w:sz w:val="28"/>
          <w:szCs w:val="28"/>
        </w:rPr>
      </w:pPr>
      <w:r>
        <w:rPr>
          <w:sz w:val="28"/>
          <w:szCs w:val="28"/>
          <w:lang w:val="es-ES"/>
        </w:rPr>
        <w:t>DIPLOMA</w:t>
      </w:r>
      <w:r>
        <w:rPr>
          <w:sz w:val="28"/>
          <w:szCs w:val="28"/>
        </w:rPr>
        <w:t xml:space="preserve">  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700" w:leftChars="0" w:right="0" w:rightChars="0" w:firstLine="700" w:firstLineChars="0"/>
        <w:jc w:val="both"/>
        <w:textAlignment w:val="auto"/>
        <w:outlineLvl w:val="9"/>
        <w:rPr>
          <w:rFonts w:ascii="Calibri" w:hAnsi="Calibri"/>
          <w:color w:val="auto"/>
          <w:sz w:val="20"/>
          <w:szCs w:val="20"/>
          <w:lang w:val="es-ES"/>
        </w:rPr>
      </w:pP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Para optar al diploma es necesario realizar la prueba práctica propuest</w:t>
      </w:r>
      <w:r>
        <w:rPr>
          <w:rFonts w:ascii="Calibri" w:hAnsi="Calibri"/>
          <w:color w:val="auto"/>
          <w:sz w:val="20"/>
          <w:szCs w:val="20"/>
          <w:lang w:val="es-ES"/>
        </w:rPr>
        <w:t>a</w:t>
      </w:r>
      <w:r>
        <w:rPr>
          <w:rFonts w:ascii="Calibri" w:hAnsi="Calibri"/>
          <w:color w:val="auto"/>
          <w:sz w:val="20"/>
          <w:szCs w:val="20"/>
        </w:rPr>
        <w:t xml:space="preserve"> por el profesor con calificación de aprobado o apto y nota mayor o igual a 5 sobre 10, en la fecha, o período de tiempo, que se indique al comenzar la actividad. 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Calibri" w:hAnsi="Calibri"/>
          <w:color w:val="auto"/>
          <w:sz w:val="20"/>
          <w:szCs w:val="20"/>
        </w:rPr>
      </w:pP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No se tiene en cuenta la asistencia salvo que en el programa del curso se indiquen otras especificaciones, como en el caso de los cursos universitarios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700" w:leftChars="0" w:right="0" w:rightChars="0" w:firstLine="700" w:firstLineChars="0"/>
        <w:jc w:val="both"/>
        <w:textAlignment w:val="auto"/>
        <w:outlineLvl w:val="9"/>
        <w:rPr>
          <w:rFonts w:ascii="Calibri" w:hAnsi="Calibri"/>
          <w:color w:val="auto"/>
          <w:sz w:val="20"/>
          <w:szCs w:val="20"/>
          <w:lang w:val="es-ES"/>
        </w:rPr>
      </w:pP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700" w:leftChars="0" w:right="0" w:rightChars="0" w:firstLine="700" w:firstLineChars="0"/>
        <w:jc w:val="both"/>
        <w:textAlignment w:val="auto"/>
        <w:outlineLvl w:val="9"/>
        <w:rPr>
          <w:rFonts w:ascii="Calibri" w:hAnsi="Calibri"/>
          <w:color w:val="auto"/>
          <w:sz w:val="20"/>
          <w:szCs w:val="20"/>
          <w:lang w:val="es-ES"/>
        </w:rPr>
      </w:pPr>
    </w:p>
    <w:p>
      <w:pPr>
        <w:pStyle w:val="3"/>
        <w:shd w:val="clear" w:color="auto" w:fill="003366"/>
        <w:rPr>
          <w:sz w:val="28"/>
          <w:szCs w:val="28"/>
        </w:rPr>
      </w:pPr>
      <w:r>
        <w:rPr>
          <w:sz w:val="28"/>
          <w:szCs w:val="28"/>
          <w:lang w:val="es-ES"/>
        </w:rPr>
        <w:t>FECHAS Y HORARIO</w:t>
      </w:r>
      <w:r>
        <w:rPr>
          <w:sz w:val="28"/>
          <w:szCs w:val="28"/>
        </w:rPr>
        <w:t xml:space="preserve">  </w:t>
      </w:r>
    </w:p>
    <w:p>
      <w:pPr>
        <w:rPr>
          <w:rFonts w:ascii="Calibri" w:hAnsi="Calibri"/>
          <w:b/>
          <w:bCs/>
          <w:sz w:val="22"/>
          <w:szCs w:val="22"/>
        </w:rPr>
      </w:pPr>
    </w:p>
    <w:p>
      <w:pPr>
        <w:rPr>
          <w:rFonts w:ascii="Calibri" w:hAnsi="Calibri"/>
          <w:b/>
          <w:bCs/>
          <w:sz w:val="22"/>
          <w:szCs w:val="22"/>
        </w:rPr>
      </w:pPr>
    </w:p>
    <w:tbl>
      <w:tblPr>
        <w:tblStyle w:val="16"/>
        <w:tblW w:w="6868" w:type="dxa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995"/>
        <w:gridCol w:w="1114"/>
        <w:gridCol w:w="991"/>
        <w:gridCol w:w="998"/>
        <w:gridCol w:w="998"/>
        <w:gridCol w:w="93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686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33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Georgia" w:hAnsi="Georgia"/>
                <w:color w:val="000000"/>
                <w:kern w:val="28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>Octubre 2020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</w:trPr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6868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29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33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</w:trPr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9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33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1F497D" w:themeFill="tex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</w:t>
            </w:r>
          </w:p>
        </w:tc>
        <w:tc>
          <w:tcPr>
            <w:tcW w:w="9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</w:t>
            </w:r>
          </w:p>
        </w:tc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</w:t>
            </w:r>
          </w:p>
        </w:tc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33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</w:t>
            </w: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</w:t>
            </w:r>
          </w:p>
        </w:tc>
        <w:tc>
          <w:tcPr>
            <w:tcW w:w="9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</w:t>
            </w:r>
          </w:p>
        </w:tc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</w:t>
            </w:r>
          </w:p>
        </w:tc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33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</w:t>
            </w: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36C09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</w:t>
            </w:r>
          </w:p>
        </w:tc>
        <w:tc>
          <w:tcPr>
            <w:tcW w:w="9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36C09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</w:t>
            </w:r>
          </w:p>
        </w:tc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</w:t>
            </w:r>
          </w:p>
        </w:tc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31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33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>
      <w:pPr>
        <w:rPr>
          <w:rFonts w:ascii="Calibri" w:hAnsi="Calibri"/>
          <w:b/>
          <w:bCs/>
          <w:sz w:val="20"/>
          <w:szCs w:val="20"/>
        </w:rPr>
      </w:pPr>
    </w:p>
    <w:p>
      <w:pPr>
        <w:rPr>
          <w:rFonts w:ascii="Calibri" w:hAnsi="Calibri"/>
          <w:b/>
          <w:bCs/>
          <w:sz w:val="20"/>
          <w:szCs w:val="20"/>
        </w:rPr>
      </w:pPr>
    </w:p>
    <w:p>
      <w:pPr>
        <w:rPr>
          <w:rFonts w:ascii="Calibri" w:hAnsi="Calibri"/>
          <w:b/>
          <w:bCs/>
          <w:sz w:val="20"/>
          <w:szCs w:val="20"/>
        </w:rPr>
        <w:sectPr>
          <w:footerReference r:id="rId5" w:type="default"/>
          <w:pgSz w:w="8392" w:h="11907"/>
          <w:pgMar w:top="1259" w:right="652" w:bottom="434" w:left="900" w:header="709" w:footer="709" w:gutter="0"/>
          <w:cols w:space="709" w:num="1"/>
          <w:docGrid w:linePitch="360" w:charSpace="0"/>
        </w:sectPr>
      </w:pPr>
    </w:p>
    <w:p>
      <w:pPr>
        <w:rPr>
          <w:rFonts w:ascii="Calibri" w:hAnsi="Calibri"/>
          <w:b/>
          <w:bCs/>
          <w:sz w:val="20"/>
          <w:szCs w:val="20"/>
        </w:rPr>
      </w:pPr>
    </w:p>
    <w:tbl>
      <w:tblPr>
        <w:tblStyle w:val="16"/>
        <w:tblW w:w="6868" w:type="dxa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"/>
        <w:gridCol w:w="995"/>
        <w:gridCol w:w="1114"/>
        <w:gridCol w:w="991"/>
        <w:gridCol w:w="998"/>
        <w:gridCol w:w="998"/>
        <w:gridCol w:w="8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686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33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Georgia" w:hAnsi="Georgia"/>
                <w:color w:val="000000"/>
                <w:kern w:val="28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24"/>
                <w:lang w:val="es-ES"/>
              </w:rPr>
              <w:t>Noviem</w:t>
            </w:r>
            <w:r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>bre 2020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</w:trPr>
        <w:tc>
          <w:tcPr>
            <w:tcW w:w="8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6868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8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9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33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</w:trPr>
        <w:tc>
          <w:tcPr>
            <w:tcW w:w="8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2</w:t>
            </w: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36C09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3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4</w:t>
            </w:r>
          </w:p>
        </w:tc>
        <w:tc>
          <w:tcPr>
            <w:tcW w:w="9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36C09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5</w:t>
            </w:r>
          </w:p>
        </w:tc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6</w:t>
            </w:r>
          </w:p>
        </w:tc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7</w:t>
            </w:r>
          </w:p>
        </w:tc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33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8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9</w:t>
            </w: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36C09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10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11</w:t>
            </w:r>
          </w:p>
        </w:tc>
        <w:tc>
          <w:tcPr>
            <w:tcW w:w="9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36C09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12</w:t>
            </w:r>
          </w:p>
        </w:tc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13</w:t>
            </w:r>
          </w:p>
        </w:tc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14</w:t>
            </w:r>
          </w:p>
        </w:tc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33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8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16</w:t>
            </w: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36C09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17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18</w:t>
            </w:r>
          </w:p>
        </w:tc>
        <w:tc>
          <w:tcPr>
            <w:tcW w:w="9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36C09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19</w:t>
            </w:r>
          </w:p>
        </w:tc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20</w:t>
            </w:r>
          </w:p>
        </w:tc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21</w:t>
            </w:r>
          </w:p>
        </w:tc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33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8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23</w:t>
            </w: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24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25</w:t>
            </w:r>
          </w:p>
        </w:tc>
        <w:tc>
          <w:tcPr>
            <w:tcW w:w="9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26</w:t>
            </w:r>
          </w:p>
        </w:tc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27</w:t>
            </w:r>
          </w:p>
        </w:tc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28</w:t>
            </w:r>
          </w:p>
        </w:tc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33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8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30</w:t>
            </w:r>
          </w:p>
        </w:tc>
        <w:tc>
          <w:tcPr>
            <w:tcW w:w="597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</w:tr>
    </w:tbl>
    <w:p>
      <w:pPr>
        <w:rPr>
          <w:rFonts w:ascii="Calibri" w:hAnsi="Calibri"/>
          <w:b/>
          <w:bCs/>
          <w:sz w:val="20"/>
          <w:szCs w:val="20"/>
        </w:rPr>
      </w:pPr>
    </w:p>
    <w:p>
      <w:pPr>
        <w:pBdr>
          <w:top w:val="single" w:color="FFFFFF" w:sz="4" w:space="1"/>
          <w:left w:val="single" w:color="FFFFFF" w:sz="4" w:space="4"/>
          <w:bottom w:val="single" w:color="FFFFFF" w:sz="4" w:space="1"/>
          <w:right w:val="single" w:color="FFFFFF" w:sz="4" w:space="4"/>
        </w:pBdr>
        <w:shd w:val="clear" w:color="auto" w:fill="FFFFFF"/>
        <w:jc w:val="center"/>
        <w:rPr>
          <w:rFonts w:ascii="Calibri" w:hAnsi="Calibri"/>
          <w:b/>
          <w:sz w:val="20"/>
          <w:szCs w:val="20"/>
          <w:lang w:val="es-ES"/>
        </w:rPr>
      </w:pPr>
      <w:r>
        <w:rPr>
          <w:rFonts w:ascii="Calibri" w:hAnsi="Calibri"/>
          <w:b/>
          <w:sz w:val="20"/>
          <w:szCs w:val="20"/>
          <w:lang w:val="es-ES"/>
        </w:rPr>
        <w:t>Martes y jueves, de 16:00 a 20:00 h (Horario Peninsular).</w:t>
      </w:r>
    </w:p>
    <w:p>
      <w:pPr>
        <w:pBdr>
          <w:top w:val="single" w:color="FFFFFF" w:sz="4" w:space="1"/>
          <w:left w:val="single" w:color="FFFFFF" w:sz="4" w:space="4"/>
          <w:bottom w:val="single" w:color="FFFFFF" w:sz="4" w:space="1"/>
          <w:right w:val="single" w:color="FFFFFF" w:sz="4" w:space="4"/>
        </w:pBdr>
        <w:shd w:val="clear" w:color="auto" w:fill="FFFFFF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lang w:val="es-ES"/>
        </w:rPr>
        <w:t>32</w:t>
      </w:r>
      <w:r>
        <w:rPr>
          <w:rFonts w:ascii="Calibri" w:hAnsi="Calibri"/>
          <w:b/>
          <w:sz w:val="22"/>
          <w:szCs w:val="22"/>
        </w:rPr>
        <w:t xml:space="preserve"> horas lectivas</w:t>
      </w:r>
    </w:p>
    <w:p>
      <w:pPr>
        <w:pBdr>
          <w:top w:val="single" w:color="FFFFFF" w:sz="4" w:space="1"/>
          <w:left w:val="single" w:color="FFFFFF" w:sz="4" w:space="4"/>
          <w:bottom w:val="single" w:color="FFFFFF" w:sz="4" w:space="2"/>
          <w:right w:val="single" w:color="FFFFFF" w:sz="4" w:space="4"/>
        </w:pBdr>
        <w:shd w:val="clear" w:color="auto" w:fill="FFFFFF"/>
        <w:jc w:val="center"/>
        <w:rPr>
          <w:rFonts w:ascii="Calibri" w:hAnsi="Calibri" w:cs="Calibri"/>
          <w:b/>
          <w:sz w:val="20"/>
          <w:szCs w:val="19"/>
          <w:u w:val="single"/>
        </w:rPr>
      </w:pPr>
      <w:r>
        <w:rPr>
          <w:rFonts w:ascii="Calibri" w:hAnsi="Calibri" w:cs="Calibri"/>
          <w:b/>
          <w:sz w:val="20"/>
          <w:szCs w:val="19"/>
        </w:rPr>
        <w:t>Modalidad:</w:t>
      </w:r>
      <w:r>
        <w:rPr>
          <w:rFonts w:ascii="Calibri" w:hAnsi="Calibri" w:cs="Calibri"/>
          <w:b/>
          <w:sz w:val="20"/>
          <w:szCs w:val="19"/>
          <w:lang w:val="es-ES"/>
        </w:rPr>
        <w:t xml:space="preserve"> </w:t>
      </w:r>
      <w:r>
        <w:rPr>
          <w:rFonts w:ascii="Calibri" w:hAnsi="Calibri" w:cs="Calibri"/>
          <w:b/>
          <w:sz w:val="20"/>
          <w:szCs w:val="19"/>
        </w:rPr>
        <w:t xml:space="preserve">por videoconferencia </w:t>
      </w:r>
      <w:r>
        <w:rPr>
          <w:rFonts w:ascii="Calibri" w:hAnsi="Calibri" w:cs="Calibri"/>
          <w:b/>
          <w:i/>
          <w:sz w:val="20"/>
          <w:szCs w:val="19"/>
        </w:rPr>
        <w:t>online</w:t>
      </w:r>
      <w:r>
        <w:rPr>
          <w:rFonts w:ascii="Calibri" w:hAnsi="Calibri" w:cs="Calibri"/>
          <w:b/>
          <w:sz w:val="20"/>
          <w:szCs w:val="19"/>
        </w:rPr>
        <w:t xml:space="preserve"> </w:t>
      </w:r>
      <w:r>
        <w:rPr>
          <w:rFonts w:ascii="Calibri" w:hAnsi="Calibri" w:cs="Calibri"/>
          <w:b/>
          <w:sz w:val="20"/>
          <w:szCs w:val="19"/>
          <w:u w:val="single"/>
        </w:rPr>
        <w:t>en directo</w:t>
      </w:r>
      <w:r>
        <w:rPr>
          <w:rFonts w:ascii="Calibri" w:hAnsi="Calibri" w:cs="Calibri"/>
          <w:b/>
          <w:sz w:val="20"/>
          <w:szCs w:val="19"/>
          <w:u w:val="single"/>
          <w:lang w:val="es-ES"/>
        </w:rPr>
        <w:t xml:space="preserve"> y en diferido</w:t>
      </w:r>
      <w:r>
        <w:rPr>
          <w:rFonts w:ascii="Calibri" w:hAnsi="Calibri" w:cs="Calibri"/>
          <w:b/>
          <w:sz w:val="20"/>
          <w:szCs w:val="19"/>
          <w:u w:val="single"/>
          <w:vertAlign w:val="superscript"/>
          <w:lang w:val="es-ES"/>
        </w:rPr>
        <w:t>(1)</w:t>
      </w:r>
    </w:p>
    <w:p>
      <w:pPr>
        <w:pBdr>
          <w:top w:val="single" w:color="FFFFFF" w:sz="4" w:space="1"/>
          <w:left w:val="single" w:color="FFFFFF" w:sz="4" w:space="4"/>
          <w:bottom w:val="single" w:color="FFFFFF" w:sz="4" w:space="1"/>
          <w:right w:val="single" w:color="FFFFFF" w:sz="4" w:space="4"/>
        </w:pBdr>
        <w:shd w:val="clear" w:color="auto" w:fill="FFFFFF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</w:t>
      </w:r>
    </w:p>
    <w:p>
      <w:pPr>
        <w:pBdr>
          <w:top w:val="single" w:color="FFFFFF" w:sz="4" w:space="1"/>
          <w:left w:val="single" w:color="FFFFFF" w:sz="4" w:space="4"/>
          <w:bottom w:val="single" w:color="FFFFFF" w:sz="4" w:space="1"/>
          <w:right w:val="single" w:color="FFFFFF" w:sz="4" w:space="4"/>
        </w:pBdr>
        <w:shd w:val="clear" w:color="auto" w:fill="FFFFFF"/>
        <w:jc w:val="center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>
      <w:pPr>
        <w:pBdr>
          <w:top w:val="single" w:color="FF6600" w:sz="4" w:space="1"/>
          <w:left w:val="single" w:color="FF6600" w:sz="4" w:space="4"/>
          <w:bottom w:val="single" w:color="FF6600" w:sz="4" w:space="1"/>
          <w:right w:val="single" w:color="FF6600" w:sz="4" w:space="4"/>
        </w:pBd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PRECIO COLEGIADOS COAATIE: </w:t>
      </w:r>
      <w:r>
        <w:rPr>
          <w:rFonts w:ascii="Calibri" w:hAnsi="Calibri"/>
          <w:b/>
          <w:sz w:val="22"/>
          <w:szCs w:val="22"/>
          <w:lang w:val="es-ES"/>
        </w:rPr>
        <w:t>160</w:t>
      </w:r>
      <w:r>
        <w:rPr>
          <w:rFonts w:ascii="Calibri" w:hAnsi="Calibri"/>
          <w:b/>
          <w:sz w:val="22"/>
          <w:szCs w:val="22"/>
        </w:rPr>
        <w:t xml:space="preserve"> €</w:t>
      </w:r>
    </w:p>
    <w:p>
      <w:pPr>
        <w:pBdr>
          <w:top w:val="single" w:color="FF6600" w:sz="4" w:space="1"/>
          <w:left w:val="single" w:color="FF6600" w:sz="4" w:space="4"/>
          <w:bottom w:val="single" w:color="FF6600" w:sz="4" w:space="1"/>
          <w:right w:val="single" w:color="FF6600" w:sz="4" w:space="4"/>
        </w:pBd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PRECIO NO COLEGIADOS: </w:t>
      </w:r>
      <w:r>
        <w:rPr>
          <w:rFonts w:ascii="Calibri" w:hAnsi="Calibri"/>
          <w:b/>
          <w:sz w:val="22"/>
          <w:szCs w:val="22"/>
          <w:lang w:val="es-ES"/>
        </w:rPr>
        <w:t>235</w:t>
      </w:r>
      <w:r>
        <w:rPr>
          <w:rFonts w:ascii="Calibri" w:hAnsi="Calibri"/>
          <w:b/>
          <w:sz w:val="22"/>
          <w:szCs w:val="22"/>
        </w:rPr>
        <w:t xml:space="preserve"> €</w:t>
      </w:r>
    </w:p>
    <w:p>
      <w:pPr>
        <w:pBdr>
          <w:top w:val="single" w:color="FF6600" w:sz="4" w:space="1"/>
          <w:left w:val="single" w:color="FF6600" w:sz="4" w:space="4"/>
          <w:bottom w:val="single" w:color="FF6600" w:sz="4" w:space="1"/>
          <w:right w:val="single" w:color="FF6600" w:sz="4" w:space="4"/>
        </w:pBdr>
        <w:jc w:val="center"/>
        <w:rPr>
          <w:rFonts w:ascii="Calibri" w:hAnsi="Calibri" w:cs="Calibri"/>
          <w:b/>
          <w:color w:val="767171"/>
          <w:sz w:val="18"/>
          <w:szCs w:val="18"/>
        </w:rPr>
      </w:pPr>
      <w:r>
        <w:rPr>
          <w:rFonts w:ascii="Calibri" w:hAnsi="Calibri" w:cs="Calibri"/>
          <w:b/>
          <w:color w:val="767171"/>
          <w:sz w:val="18"/>
          <w:szCs w:val="18"/>
        </w:rPr>
        <w:t>MUSAAT Y PREMAAT SUBVENCIONAN A SUS RESPECTIVOS MUTUALISTAS</w:t>
      </w:r>
    </w:p>
    <w:p>
      <w:pPr>
        <w:pBdr>
          <w:top w:val="single" w:color="FF6600" w:sz="4" w:space="1"/>
          <w:left w:val="single" w:color="FF6600" w:sz="4" w:space="4"/>
          <w:bottom w:val="single" w:color="FF6600" w:sz="4" w:space="1"/>
          <w:right w:val="single" w:color="FF6600" w:sz="4" w:space="4"/>
        </w:pBdr>
        <w:jc w:val="center"/>
        <w:rPr>
          <w:rFonts w:ascii="Calibri" w:hAnsi="Calibri" w:cs="Calibri"/>
          <w:b/>
          <w:color w:val="767171"/>
          <w:sz w:val="18"/>
          <w:szCs w:val="18"/>
        </w:rPr>
      </w:pPr>
      <w:r>
        <w:rPr>
          <w:rFonts w:ascii="Calibri" w:hAnsi="Calibri" w:cs="Calibri"/>
          <w:b/>
          <w:color w:val="767171"/>
          <w:sz w:val="18"/>
          <w:szCs w:val="18"/>
        </w:rPr>
        <w:t xml:space="preserve">CON </w:t>
      </w:r>
      <w:r>
        <w:rPr>
          <w:rFonts w:ascii="Calibri" w:hAnsi="Calibri" w:cs="Calibri"/>
          <w:b/>
          <w:color w:val="767171"/>
          <w:sz w:val="18"/>
          <w:szCs w:val="18"/>
          <w:lang w:val="es-ES"/>
        </w:rPr>
        <w:t>50</w:t>
      </w:r>
      <w:r>
        <w:rPr>
          <w:rFonts w:ascii="Calibri" w:hAnsi="Calibri" w:cs="Calibri"/>
          <w:b/>
          <w:color w:val="767171"/>
          <w:sz w:val="18"/>
          <w:szCs w:val="18"/>
        </w:rPr>
        <w:t xml:space="preserve"> € CADA UNA, IMPORTE QUE SE DETRAERÁ DEL PRECIO DE LA MATRÍCULA.</w:t>
      </w:r>
    </w:p>
    <w:p>
      <w:pPr>
        <w:pBdr>
          <w:top w:val="single" w:color="FF6600" w:sz="4" w:space="1"/>
          <w:left w:val="single" w:color="FF6600" w:sz="4" w:space="4"/>
          <w:bottom w:val="single" w:color="FF6600" w:sz="4" w:space="1"/>
          <w:right w:val="single" w:color="FF6600" w:sz="4" w:space="4"/>
        </w:pBdr>
        <w:jc w:val="center"/>
        <w:rPr>
          <w:rFonts w:ascii="Calibri" w:hAnsi="Calibri"/>
          <w:b/>
          <w:i/>
          <w:color w:val="767171"/>
          <w:sz w:val="16"/>
          <w:szCs w:val="16"/>
        </w:rPr>
      </w:pPr>
      <w:r>
        <w:rPr>
          <w:rFonts w:ascii="Calibri" w:hAnsi="Calibri" w:cs="Calibri"/>
          <w:b/>
          <w:i/>
          <w:color w:val="767171"/>
          <w:sz w:val="16"/>
          <w:szCs w:val="16"/>
        </w:rPr>
        <w:t>En la inscripción solicita el descuento por mutualista de una o dos mutuas.</w:t>
      </w:r>
    </w:p>
    <w:p>
      <w:pPr>
        <w:jc w:val="center"/>
        <w:rPr>
          <w:rFonts w:ascii="Calibri" w:hAnsi="Calibri"/>
          <w:sz w:val="12"/>
          <w:szCs w:val="12"/>
        </w:rPr>
      </w:pPr>
    </w:p>
    <w:p>
      <w:pPr>
        <w:pBdr>
          <w:top w:val="single" w:color="FFFFFF" w:sz="4" w:space="1"/>
          <w:left w:val="single" w:color="FFFFFF" w:sz="4" w:space="0"/>
          <w:bottom w:val="single" w:color="FFFFFF" w:sz="4" w:space="1"/>
          <w:right w:val="single" w:color="FFFFFF" w:sz="4" w:space="4"/>
        </w:pBdr>
        <w:shd w:val="clear" w:color="auto" w:fill="FFFFFF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PLAZAS LIMITADAS: </w:t>
      </w:r>
      <w:r>
        <w:rPr>
          <w:rFonts w:ascii="Calibri" w:hAnsi="Calibri" w:cs="Calibri"/>
          <w:b w:val="0"/>
          <w:bCs/>
          <w:sz w:val="20"/>
          <w:szCs w:val="20"/>
          <w:lang w:val="es-ES"/>
        </w:rPr>
        <w:t>e</w:t>
      </w:r>
      <w:r>
        <w:rPr>
          <w:rFonts w:ascii="Calibri" w:hAnsi="Calibri" w:cs="Calibri"/>
          <w:b w:val="0"/>
          <w:bCs/>
          <w:sz w:val="20"/>
          <w:szCs w:val="20"/>
        </w:rPr>
        <w:t>s n</w:t>
      </w:r>
      <w:r>
        <w:rPr>
          <w:rFonts w:ascii="Calibri" w:hAnsi="Calibri" w:cs="Calibri"/>
          <w:sz w:val="20"/>
          <w:szCs w:val="20"/>
        </w:rPr>
        <w:t>ecesario inscribirse previamente.</w:t>
      </w:r>
    </w:p>
    <w:p>
      <w:pPr>
        <w:pBdr>
          <w:top w:val="single" w:color="FFFFFF" w:sz="4" w:space="1"/>
          <w:left w:val="single" w:color="FFFFFF" w:sz="4" w:space="0"/>
          <w:bottom w:val="single" w:color="FFFFFF" w:sz="4" w:space="1"/>
          <w:right w:val="single" w:color="FFFFFF" w:sz="4" w:space="4"/>
        </w:pBdr>
        <w:shd w:val="clear" w:color="auto" w:fill="FFFFFF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Fecha límite de inscripción: </w:t>
      </w:r>
      <w:r>
        <w:rPr>
          <w:rFonts w:ascii="Calibri" w:hAnsi="Calibri" w:cs="Calibri"/>
          <w:b/>
          <w:sz w:val="20"/>
          <w:szCs w:val="20"/>
          <w:lang w:val="es-ES"/>
        </w:rPr>
        <w:t>22 de octubre</w:t>
      </w:r>
      <w:r>
        <w:rPr>
          <w:rFonts w:ascii="Calibri" w:hAnsi="Calibri" w:cs="Calibri"/>
          <w:b/>
          <w:sz w:val="20"/>
          <w:szCs w:val="20"/>
        </w:rPr>
        <w:t xml:space="preserve"> a las </w:t>
      </w:r>
      <w:r>
        <w:rPr>
          <w:rFonts w:ascii="Calibri" w:hAnsi="Calibri" w:cs="Calibri"/>
          <w:b/>
          <w:sz w:val="20"/>
          <w:szCs w:val="20"/>
          <w:lang w:val="es-ES"/>
        </w:rPr>
        <w:t>22</w:t>
      </w:r>
      <w:r>
        <w:rPr>
          <w:rFonts w:ascii="Calibri" w:hAnsi="Calibri" w:cs="Calibri"/>
          <w:b/>
          <w:sz w:val="20"/>
          <w:szCs w:val="20"/>
        </w:rPr>
        <w:t>:00 h (Horario Peninsular).</w:t>
      </w:r>
    </w:p>
    <w:p>
      <w:pPr>
        <w:pBdr>
          <w:top w:val="single" w:color="FFFFFF" w:sz="4" w:space="1"/>
          <w:left w:val="single" w:color="FFFFFF" w:sz="4" w:space="0"/>
          <w:bottom w:val="single" w:color="FFFFFF" w:sz="4" w:space="1"/>
          <w:right w:val="single" w:color="FFFFFF" w:sz="4" w:space="4"/>
        </w:pBdr>
        <w:shd w:val="clear" w:color="auto" w:fill="FFFFFF"/>
        <w:jc w:val="center"/>
        <w:rPr>
          <w:rFonts w:ascii="Calibri" w:hAnsi="Calibri" w:cs="Calibri"/>
          <w:b/>
          <w:sz w:val="20"/>
          <w:szCs w:val="20"/>
        </w:rPr>
      </w:pPr>
    </w:p>
    <w:p>
      <w:pPr>
        <w:pBdr>
          <w:top w:val="single" w:color="FFFFFF" w:sz="4" w:space="1"/>
          <w:left w:val="single" w:color="FFFFFF" w:sz="4" w:space="4"/>
          <w:bottom w:val="single" w:color="FFFFFF" w:sz="4" w:space="1"/>
          <w:right w:val="single" w:color="FFFFFF" w:sz="4" w:space="4"/>
        </w:pBdr>
        <w:shd w:val="clear" w:color="auto" w:fill="FFFFFF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-PARA INSCRIBIRTE PONTE EN CONTACTO CON TU COLEGIO-</w:t>
      </w:r>
    </w:p>
    <w:p>
      <w:pPr>
        <w:pBdr>
          <w:top w:val="single" w:color="FFFFFF" w:sz="4" w:space="1"/>
          <w:left w:val="single" w:color="FFFFFF" w:sz="4" w:space="4"/>
          <w:bottom w:val="single" w:color="FFFFFF" w:sz="4" w:space="1"/>
          <w:right w:val="single" w:color="FFFFFF" w:sz="4" w:space="4"/>
        </w:pBdr>
        <w:shd w:val="clear" w:color="auto" w:fill="FFFFFF"/>
        <w:jc w:val="center"/>
        <w:rPr>
          <w:rFonts w:ascii="Calibri" w:hAnsi="Calibri"/>
          <w:b/>
          <w:sz w:val="26"/>
          <w:szCs w:val="26"/>
        </w:rPr>
      </w:pPr>
    </w:p>
    <w:p>
      <w:pPr>
        <w:pBdr>
          <w:top w:val="single" w:color="FFFFFF" w:sz="4" w:space="1"/>
          <w:left w:val="single" w:color="FFFFFF" w:sz="4" w:space="4"/>
          <w:bottom w:val="single" w:color="FFFFFF" w:sz="4" w:space="1"/>
          <w:right w:val="single" w:color="FFFFFF" w:sz="4" w:space="4"/>
        </w:pBdr>
        <w:shd w:val="clear" w:color="auto" w:fill="FFFFFF"/>
        <w:jc w:val="center"/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t>(Aquí podéis rellenar las condiciones especiales de vuestro Colegio.)</w:t>
      </w:r>
    </w:p>
    <w:p>
      <w:pPr>
        <w:pBdr>
          <w:top w:val="single" w:color="FFFFFF" w:sz="4" w:space="1"/>
          <w:left w:val="single" w:color="FFFFFF" w:sz="4" w:space="0"/>
          <w:bottom w:val="single" w:color="FFFFFF" w:sz="4" w:space="1"/>
          <w:right w:val="single" w:color="FFFFFF" w:sz="4" w:space="4"/>
        </w:pBdr>
        <w:shd w:val="clear" w:color="auto" w:fill="FFFFFF"/>
      </w:pPr>
    </w:p>
    <w:p>
      <w:pPr>
        <w:pBdr>
          <w:top w:val="single" w:color="FFFFFF" w:sz="4" w:space="1"/>
          <w:left w:val="single" w:color="FFFFFF" w:sz="4" w:space="0"/>
          <w:bottom w:val="single" w:color="FFFFFF" w:sz="4" w:space="1"/>
          <w:right w:val="single" w:color="FFFFFF" w:sz="4" w:space="4"/>
        </w:pBdr>
        <w:shd w:val="clear" w:color="auto" w:fill="FFFFFF"/>
      </w:pPr>
    </w:p>
    <w:p>
      <w:pPr>
        <w:pStyle w:val="11"/>
        <w:jc w:val="both"/>
      </w:pPr>
      <w:r>
        <w:rPr>
          <w:rFonts w:asciiTheme="minorAscii"/>
          <w:sz w:val="13"/>
          <w:szCs w:val="13"/>
          <w:lang w:val="es-ES"/>
        </w:rPr>
        <w:t> </w:t>
      </w:r>
    </w:p>
    <w:sectPr>
      <w:footerReference r:id="rId6" w:type="default"/>
      <w:pgSz w:w="8392" w:h="11907"/>
      <w:pgMar w:top="1259" w:right="652" w:bottom="434" w:left="900" w:header="709" w:footer="709" w:gutter="0"/>
      <w:cols w:space="709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Segoe UI">
    <w:panose1 w:val="020B0502040204020203"/>
    <w:charset w:val="00"/>
    <w:family w:val="roman"/>
    <w:pitch w:val="default"/>
    <w:sig w:usb0="E4002EFF" w:usb1="C000E47F" w:usb2="00000009" w:usb3="00000000" w:csb0="200001FF" w:csb1="00000000"/>
  </w:font>
  <w:font w:name="OptimaLTStd-DemiBold">
    <w:altName w:val="Liberation Mono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Narrow">
    <w:panose1 w:val="020B0606020202030204"/>
    <w:charset w:val="00"/>
    <w:family w:val="decorative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Arial Black">
    <w:panose1 w:val="020B0A04020102020204"/>
    <w:charset w:val="00"/>
    <w:family w:val="roman"/>
    <w:pitch w:val="default"/>
    <w:sig w:usb0="A00002AF" w:usb1="400078FB" w:usb2="00000000" w:usb3="00000000" w:csb0="6000009F" w:csb1="DFD70000"/>
  </w:font>
  <w:font w:name="Century Gothic">
    <w:panose1 w:val="020B0502020202020204"/>
    <w:charset w:val="00"/>
    <w:family w:val="roman"/>
    <w:pitch w:val="default"/>
    <w:sig w:usb0="00000287" w:usb1="00000000" w:usb2="00000000" w:usb3="00000000" w:csb0="2000009F" w:csb1="DFD7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decorative"/>
    <w:pitch w:val="default"/>
    <w:sig w:usb0="E4002EFF" w:usb1="C000E47F" w:usb2="00000009" w:usb3="00000000" w:csb0="200001FF" w:csb1="00000000"/>
  </w:font>
  <w:font w:name="Arial Black">
    <w:panose1 w:val="020B0A04020102020204"/>
    <w:charset w:val="00"/>
    <w:family w:val="decorative"/>
    <w:pitch w:val="default"/>
    <w:sig w:usb0="A00002AF" w:usb1="400078FB" w:usb2="00000000" w:usb3="00000000" w:csb0="6000009F" w:csb1="DFD70000"/>
  </w:font>
  <w:font w:name="Century Gothic">
    <w:panose1 w:val="020B0502020202020204"/>
    <w:charset w:val="00"/>
    <w:family w:val="decorative"/>
    <w:pitch w:val="default"/>
    <w:sig w:usb0="00000287" w:usb1="00000000" w:usb2="00000000" w:usb3="00000000" w:csb0="2000009F" w:csb1="DFD7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Segoe UI">
    <w:panose1 w:val="020B0502040204020203"/>
    <w:charset w:val="00"/>
    <w:family w:val="modern"/>
    <w:pitch w:val="default"/>
    <w:sig w:usb0="E4002EFF" w:usb1="C000E47F" w:usb2="00000009" w:usb3="00000000" w:csb0="200001FF" w:csb1="00000000"/>
  </w:font>
  <w:font w:name="Arial Narrow">
    <w:panose1 w:val="020B0606020202030204"/>
    <w:charset w:val="00"/>
    <w:family w:val="roman"/>
    <w:pitch w:val="default"/>
    <w:sig w:usb0="00000287" w:usb1="00000800" w:usb2="00000000" w:usb3="00000000" w:csb0="2000009F" w:csb1="DFD70000"/>
  </w:font>
  <w:font w:name="Arial Black">
    <w:panose1 w:val="020B0A04020102020204"/>
    <w:charset w:val="00"/>
    <w:family w:val="modern"/>
    <w:pitch w:val="default"/>
    <w:sig w:usb0="A00002AF" w:usb1="400078FB" w:usb2="00000000" w:usb3="00000000" w:csb0="6000009F" w:csb1="DFD70000"/>
  </w:font>
  <w:font w:name="Century Gothic">
    <w:panose1 w:val="020B0502020202020204"/>
    <w:charset w:val="00"/>
    <w:family w:val="moder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Arial Narrow">
    <w:panose1 w:val="020B0606020202030204"/>
    <w:charset w:val="00"/>
    <w:family w:val="modern"/>
    <w:pitch w:val="default"/>
    <w:sig w:usb0="00000287" w:usb1="00000800" w:usb2="00000000" w:usb3="00000000" w:csb0="2000009F" w:csb1="DFD7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decorative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roman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modern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modern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modern"/>
    <w:pitch w:val="default"/>
    <w:sig w:usb0="00000287" w:usb1="00000000" w:usb2="00000000" w:usb3="00000000" w:csb0="2000009F" w:csb1="00000000"/>
  </w:font>
  <w:font w:name="Calibri Light">
    <w:panose1 w:val="020F0302020204030204"/>
    <w:charset w:val="00"/>
    <w:family w:val="decorative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swiss"/>
    <w:pitch w:val="default"/>
    <w:sig w:usb0="00000287" w:usb1="00000000" w:usb2="00000000" w:usb3="00000000" w:csb0="2000009F" w:csb1="00000000"/>
  </w:font>
  <w:font w:name="Georgia">
    <w:panose1 w:val="02040502050405020303"/>
    <w:charset w:val="00"/>
    <w:family w:val="decorative"/>
    <w:pitch w:val="default"/>
    <w:sig w:usb0="000002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imSun">
    <w:panose1 w:val="02010600030101010101"/>
    <w:charset w:val="86"/>
    <w:family w:val="roman"/>
    <w:pitch w:val="variable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1"/>
      <w:jc w:val="both"/>
      <w:rPr>
        <w:rFonts w:asciiTheme="minorAscii"/>
        <w:sz w:val="13"/>
        <w:szCs w:val="13"/>
        <w:lang w:val="es-ES"/>
      </w:rPr>
    </w:pPr>
    <w:r>
      <w:rPr>
        <w:rFonts w:asciiTheme="minorAscii"/>
        <w:sz w:val="13"/>
        <w:szCs w:val="13"/>
        <w:lang w:val="es-ES"/>
      </w:rPr>
      <w:t xml:space="preserve">(1) No es necesario que te conectes al curso en directo, ya que las sesiones se graban y se suben al </w:t>
    </w:r>
    <w:r>
      <w:rPr>
        <w:rFonts w:asciiTheme="minorAscii"/>
        <w:sz w:val="13"/>
        <w:szCs w:val="13"/>
        <w:lang w:val="es-ES"/>
      </w:rPr>
      <w:fldChar w:fldCharType="begin"/>
    </w:r>
    <w:r>
      <w:rPr>
        <w:rFonts w:asciiTheme="minorAscii"/>
        <w:sz w:val="13"/>
        <w:szCs w:val="13"/>
        <w:lang w:val="es-ES"/>
      </w:rPr>
      <w:instrText xml:space="preserve"> HYPERLINK "https://www.activatie.org/178.63.70.154/preguntas-frecuentes" </w:instrText>
    </w:r>
    <w:r>
      <w:rPr>
        <w:rFonts w:asciiTheme="minorAscii"/>
        <w:sz w:val="13"/>
        <w:szCs w:val="13"/>
        <w:lang w:val="es-ES"/>
      </w:rPr>
      <w:fldChar w:fldCharType="separate"/>
    </w:r>
    <w:r>
      <w:rPr>
        <w:rFonts w:asciiTheme="minorAscii"/>
        <w:sz w:val="13"/>
        <w:szCs w:val="13"/>
        <w:lang w:val="es-ES"/>
      </w:rPr>
      <w:t>Aula Virtual</w:t>
    </w:r>
    <w:r>
      <w:rPr>
        <w:rFonts w:asciiTheme="minorAscii"/>
        <w:sz w:val="13"/>
        <w:szCs w:val="13"/>
        <w:lang w:val="es-ES"/>
      </w:rPr>
      <w:fldChar w:fldCharType="end"/>
    </w:r>
    <w:r>
      <w:rPr>
        <w:rFonts w:asciiTheme="minorAscii"/>
        <w:sz w:val="13"/>
        <w:szCs w:val="13"/>
        <w:lang w:val="es-ES"/>
      </w:rPr>
      <w:t> en formato accesible para cualquier sistema operativo.</w:t>
    </w:r>
  </w:p>
  <w:p>
    <w:pPr>
      <w:rPr>
        <w:lang w:val="es-ES"/>
      </w:rPr>
    </w:pPr>
    <w:r>
      <w:rPr>
        <w:rFonts w:asciiTheme="minorAscii"/>
        <w:sz w:val="13"/>
        <w:szCs w:val="13"/>
        <w:lang w:val="es-ES"/>
      </w:rPr>
      <w:t>Las sesiones pueden ser visualizadas en cualquier horario, tantas veces desees, hasta 2 meses</w:t>
    </w:r>
    <w:r>
      <w:rPr>
        <w:rFonts w:asciiTheme="minorAscii"/>
        <w:sz w:val="13"/>
        <w:szCs w:val="13"/>
      </w:rPr>
      <w:t> despué</w:t>
    </w:r>
    <w:r>
      <w:rPr>
        <w:rFonts w:asciiTheme="minorAscii"/>
        <w:sz w:val="13"/>
        <w:szCs w:val="13"/>
        <w:lang w:val="es-ES"/>
      </w:rPr>
      <w:t>s de la fecha fin del curso.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1"/>
      <w:ind w:right="120" w:rightChars="50"/>
      <w:jc w:val="both"/>
      <w:rPr>
        <w:rFonts w:asciiTheme="minorAscii"/>
        <w:sz w:val="15"/>
        <w:szCs w:val="15"/>
        <w:lang w:val="es-ES"/>
      </w:rPr>
    </w:pPr>
    <w:r>
      <w:rPr>
        <w:rFonts w:asciiTheme="minorAscii"/>
        <w:sz w:val="15"/>
        <w:szCs w:val="15"/>
        <w:lang w:val="es-ES"/>
      </w:rPr>
      <w:t>(1) No es necesario que te conectes al curso en directo, ya que las sesiones se graban y se suben a la web en formato accesible para cualquier sistema operativo.</w:t>
    </w:r>
  </w:p>
  <w:p>
    <w:pPr>
      <w:ind w:right="120" w:rightChars="50"/>
      <w:jc w:val="both"/>
      <w:rPr>
        <w:rFonts w:asciiTheme="minorAscii"/>
        <w:sz w:val="15"/>
        <w:szCs w:val="15"/>
        <w:lang w:val="es-ES"/>
      </w:rPr>
    </w:pPr>
    <w:r>
      <w:rPr>
        <w:rFonts w:asciiTheme="minorAscii"/>
        <w:sz w:val="15"/>
        <w:szCs w:val="15"/>
        <w:lang w:val="es-ES"/>
      </w:rPr>
      <w:t xml:space="preserve">Las sesiones pueden ser visualizadas en cualquier horario, tantas veces desees, hasta </w:t>
    </w:r>
    <w:r>
      <w:rPr>
        <w:rFonts w:asciiTheme="minorAscii"/>
        <w:b/>
        <w:bCs/>
        <w:sz w:val="15"/>
        <w:szCs w:val="15"/>
        <w:lang w:val="es-ES"/>
      </w:rPr>
      <w:t>1 mes</w:t>
    </w:r>
    <w:r>
      <w:rPr>
        <w:rFonts w:asciiTheme="minorAscii"/>
        <w:b/>
        <w:bCs/>
        <w:sz w:val="15"/>
        <w:szCs w:val="15"/>
      </w:rPr>
      <w:t> </w:t>
    </w:r>
    <w:r>
      <w:rPr>
        <w:rFonts w:asciiTheme="minorAscii"/>
        <w:sz w:val="15"/>
        <w:szCs w:val="15"/>
      </w:rPr>
      <w:t>despué</w:t>
    </w:r>
    <w:r>
      <w:rPr>
        <w:rFonts w:asciiTheme="minorAscii"/>
        <w:sz w:val="15"/>
        <w:szCs w:val="15"/>
        <w:lang w:val="es-ES"/>
      </w:rPr>
      <w:t>s de la fecha fin del curso.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97145723">
    <w:nsid w:val="5F32827B"/>
    <w:multiLevelType w:val="singleLevel"/>
    <w:tmpl w:val="5F32827B"/>
    <w:lvl w:ilvl="0" w:tentative="1">
      <w:start w:val="3"/>
      <w:numFmt w:val="decimal"/>
      <w:suff w:val="space"/>
      <w:lvlText w:val="%1."/>
      <w:lvlJc w:val="left"/>
    </w:lvl>
  </w:abstractNum>
  <w:abstractNum w:abstractNumId="1597145597">
    <w:nsid w:val="5F3281FD"/>
    <w:multiLevelType w:val="singleLevel"/>
    <w:tmpl w:val="5F3281FD"/>
    <w:lvl w:ilvl="0" w:tentative="1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6"/>
      </w:rPr>
    </w:lvl>
  </w:abstractNum>
  <w:num w:numId="1">
    <w:abstractNumId w:val="1597145597"/>
  </w:num>
  <w:num w:numId="2">
    <w:abstractNumId w:val="15971457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9F"/>
    <w:rsid w:val="00006DE0"/>
    <w:rsid w:val="00012329"/>
    <w:rsid w:val="00044AD5"/>
    <w:rsid w:val="00047DCF"/>
    <w:rsid w:val="000606A9"/>
    <w:rsid w:val="00065B2A"/>
    <w:rsid w:val="000671D1"/>
    <w:rsid w:val="0008267D"/>
    <w:rsid w:val="0008309B"/>
    <w:rsid w:val="00083446"/>
    <w:rsid w:val="000870E8"/>
    <w:rsid w:val="000902DF"/>
    <w:rsid w:val="000B6CBD"/>
    <w:rsid w:val="000C0F95"/>
    <w:rsid w:val="000D0657"/>
    <w:rsid w:val="000E176E"/>
    <w:rsid w:val="000F15B9"/>
    <w:rsid w:val="00111092"/>
    <w:rsid w:val="001247AA"/>
    <w:rsid w:val="00124CC6"/>
    <w:rsid w:val="00127A88"/>
    <w:rsid w:val="00144B52"/>
    <w:rsid w:val="00153C2B"/>
    <w:rsid w:val="00154D9C"/>
    <w:rsid w:val="00175D4A"/>
    <w:rsid w:val="0018358F"/>
    <w:rsid w:val="00190C9B"/>
    <w:rsid w:val="001A2D5C"/>
    <w:rsid w:val="001B6083"/>
    <w:rsid w:val="001C4288"/>
    <w:rsid w:val="001D5272"/>
    <w:rsid w:val="001E7B20"/>
    <w:rsid w:val="001F7FC8"/>
    <w:rsid w:val="00201CEE"/>
    <w:rsid w:val="00207499"/>
    <w:rsid w:val="00213337"/>
    <w:rsid w:val="00214444"/>
    <w:rsid w:val="00234F2B"/>
    <w:rsid w:val="00246F61"/>
    <w:rsid w:val="0026132F"/>
    <w:rsid w:val="00270976"/>
    <w:rsid w:val="00271F84"/>
    <w:rsid w:val="002A393C"/>
    <w:rsid w:val="002A73C3"/>
    <w:rsid w:val="002A7473"/>
    <w:rsid w:val="002C291F"/>
    <w:rsid w:val="002D0816"/>
    <w:rsid w:val="002D54E4"/>
    <w:rsid w:val="002D6587"/>
    <w:rsid w:val="002E5ECF"/>
    <w:rsid w:val="002F7A90"/>
    <w:rsid w:val="00310E85"/>
    <w:rsid w:val="00313D91"/>
    <w:rsid w:val="00321364"/>
    <w:rsid w:val="0032294E"/>
    <w:rsid w:val="00327C5A"/>
    <w:rsid w:val="00335D9F"/>
    <w:rsid w:val="00346E8B"/>
    <w:rsid w:val="00354BBD"/>
    <w:rsid w:val="00354BD5"/>
    <w:rsid w:val="003734C2"/>
    <w:rsid w:val="00374A12"/>
    <w:rsid w:val="0038137D"/>
    <w:rsid w:val="00383730"/>
    <w:rsid w:val="003944B2"/>
    <w:rsid w:val="003A47B2"/>
    <w:rsid w:val="003B13BB"/>
    <w:rsid w:val="003B18F0"/>
    <w:rsid w:val="003B2E03"/>
    <w:rsid w:val="003B502B"/>
    <w:rsid w:val="003B5F8C"/>
    <w:rsid w:val="003E3889"/>
    <w:rsid w:val="003E7EDB"/>
    <w:rsid w:val="0040134D"/>
    <w:rsid w:val="00406A26"/>
    <w:rsid w:val="004159C2"/>
    <w:rsid w:val="00417B43"/>
    <w:rsid w:val="004657A9"/>
    <w:rsid w:val="004670B6"/>
    <w:rsid w:val="0047093D"/>
    <w:rsid w:val="00492A87"/>
    <w:rsid w:val="00492CE3"/>
    <w:rsid w:val="00497C24"/>
    <w:rsid w:val="004B351D"/>
    <w:rsid w:val="004B5228"/>
    <w:rsid w:val="004B6B9A"/>
    <w:rsid w:val="004B7748"/>
    <w:rsid w:val="004C103F"/>
    <w:rsid w:val="004C1951"/>
    <w:rsid w:val="004C229F"/>
    <w:rsid w:val="004C3390"/>
    <w:rsid w:val="004D6A79"/>
    <w:rsid w:val="004D7825"/>
    <w:rsid w:val="004E3C8D"/>
    <w:rsid w:val="00500C53"/>
    <w:rsid w:val="00516163"/>
    <w:rsid w:val="0052207B"/>
    <w:rsid w:val="00532667"/>
    <w:rsid w:val="00537A06"/>
    <w:rsid w:val="0057133E"/>
    <w:rsid w:val="00575666"/>
    <w:rsid w:val="00593A4F"/>
    <w:rsid w:val="005B6A5E"/>
    <w:rsid w:val="005D48A0"/>
    <w:rsid w:val="005E519C"/>
    <w:rsid w:val="005E694F"/>
    <w:rsid w:val="005F16CF"/>
    <w:rsid w:val="00652C5F"/>
    <w:rsid w:val="00660C35"/>
    <w:rsid w:val="00665D31"/>
    <w:rsid w:val="00676626"/>
    <w:rsid w:val="00693CA6"/>
    <w:rsid w:val="006A2AEA"/>
    <w:rsid w:val="006A2BC1"/>
    <w:rsid w:val="006B3BE9"/>
    <w:rsid w:val="006B4D98"/>
    <w:rsid w:val="006C5A5D"/>
    <w:rsid w:val="006C67BD"/>
    <w:rsid w:val="006E4762"/>
    <w:rsid w:val="006F7318"/>
    <w:rsid w:val="00705061"/>
    <w:rsid w:val="00710611"/>
    <w:rsid w:val="00717249"/>
    <w:rsid w:val="00770220"/>
    <w:rsid w:val="00784C5B"/>
    <w:rsid w:val="00786E4E"/>
    <w:rsid w:val="00794CA9"/>
    <w:rsid w:val="007954C6"/>
    <w:rsid w:val="007A4633"/>
    <w:rsid w:val="007B031D"/>
    <w:rsid w:val="007C0C61"/>
    <w:rsid w:val="007D0E30"/>
    <w:rsid w:val="007D45EF"/>
    <w:rsid w:val="007D4AF5"/>
    <w:rsid w:val="007D7297"/>
    <w:rsid w:val="007E467B"/>
    <w:rsid w:val="00802C17"/>
    <w:rsid w:val="00804C86"/>
    <w:rsid w:val="00820A07"/>
    <w:rsid w:val="00822B16"/>
    <w:rsid w:val="00822B1A"/>
    <w:rsid w:val="008439A2"/>
    <w:rsid w:val="00852B33"/>
    <w:rsid w:val="00853258"/>
    <w:rsid w:val="00877C76"/>
    <w:rsid w:val="008908EB"/>
    <w:rsid w:val="00895FDF"/>
    <w:rsid w:val="00897B7D"/>
    <w:rsid w:val="008A1E0E"/>
    <w:rsid w:val="008A620A"/>
    <w:rsid w:val="008C1BB5"/>
    <w:rsid w:val="008C6557"/>
    <w:rsid w:val="0094132E"/>
    <w:rsid w:val="00957EFA"/>
    <w:rsid w:val="009815C1"/>
    <w:rsid w:val="00997344"/>
    <w:rsid w:val="009A5E13"/>
    <w:rsid w:val="009D658F"/>
    <w:rsid w:val="009E700A"/>
    <w:rsid w:val="009F5BB7"/>
    <w:rsid w:val="009F7966"/>
    <w:rsid w:val="00A24F4F"/>
    <w:rsid w:val="00A419F0"/>
    <w:rsid w:val="00A53ED1"/>
    <w:rsid w:val="00A86547"/>
    <w:rsid w:val="00A86901"/>
    <w:rsid w:val="00A91A67"/>
    <w:rsid w:val="00A9435F"/>
    <w:rsid w:val="00A95E26"/>
    <w:rsid w:val="00A96297"/>
    <w:rsid w:val="00AA547A"/>
    <w:rsid w:val="00AB6A68"/>
    <w:rsid w:val="00AC2A1D"/>
    <w:rsid w:val="00AC49C9"/>
    <w:rsid w:val="00AC740A"/>
    <w:rsid w:val="00B36C0B"/>
    <w:rsid w:val="00B84FC3"/>
    <w:rsid w:val="00BB1288"/>
    <w:rsid w:val="00BB5688"/>
    <w:rsid w:val="00BC7D00"/>
    <w:rsid w:val="00BD0D4A"/>
    <w:rsid w:val="00BE791A"/>
    <w:rsid w:val="00BF0D3C"/>
    <w:rsid w:val="00C11076"/>
    <w:rsid w:val="00C11432"/>
    <w:rsid w:val="00C125E1"/>
    <w:rsid w:val="00C13E38"/>
    <w:rsid w:val="00C31518"/>
    <w:rsid w:val="00C41471"/>
    <w:rsid w:val="00C53115"/>
    <w:rsid w:val="00C6586E"/>
    <w:rsid w:val="00C757E5"/>
    <w:rsid w:val="00C77EA6"/>
    <w:rsid w:val="00C8079D"/>
    <w:rsid w:val="00C80E5D"/>
    <w:rsid w:val="00C82E94"/>
    <w:rsid w:val="00C96DB1"/>
    <w:rsid w:val="00CA76AE"/>
    <w:rsid w:val="00CA7EE3"/>
    <w:rsid w:val="00CB26B3"/>
    <w:rsid w:val="00CB39BB"/>
    <w:rsid w:val="00CC035A"/>
    <w:rsid w:val="00CC3D3E"/>
    <w:rsid w:val="00CC6F59"/>
    <w:rsid w:val="00CD5BB9"/>
    <w:rsid w:val="00CE055D"/>
    <w:rsid w:val="00CE4330"/>
    <w:rsid w:val="00CF6C94"/>
    <w:rsid w:val="00D062A7"/>
    <w:rsid w:val="00D12AB6"/>
    <w:rsid w:val="00D4227E"/>
    <w:rsid w:val="00D42548"/>
    <w:rsid w:val="00D44869"/>
    <w:rsid w:val="00D45B0D"/>
    <w:rsid w:val="00D469E4"/>
    <w:rsid w:val="00D651DC"/>
    <w:rsid w:val="00D80F8A"/>
    <w:rsid w:val="00D825C9"/>
    <w:rsid w:val="00D87AD2"/>
    <w:rsid w:val="00D96234"/>
    <w:rsid w:val="00D969AC"/>
    <w:rsid w:val="00DA2DE5"/>
    <w:rsid w:val="00DB358A"/>
    <w:rsid w:val="00DE018B"/>
    <w:rsid w:val="00DF02B2"/>
    <w:rsid w:val="00E11913"/>
    <w:rsid w:val="00E1508C"/>
    <w:rsid w:val="00E15899"/>
    <w:rsid w:val="00E35B4A"/>
    <w:rsid w:val="00E42EF1"/>
    <w:rsid w:val="00E43643"/>
    <w:rsid w:val="00E44B28"/>
    <w:rsid w:val="00E57510"/>
    <w:rsid w:val="00E63566"/>
    <w:rsid w:val="00E639A9"/>
    <w:rsid w:val="00E72A4A"/>
    <w:rsid w:val="00E80C39"/>
    <w:rsid w:val="00E816C4"/>
    <w:rsid w:val="00E84FA0"/>
    <w:rsid w:val="00EE2BF2"/>
    <w:rsid w:val="00EE370D"/>
    <w:rsid w:val="00EE58AC"/>
    <w:rsid w:val="00F00DF8"/>
    <w:rsid w:val="00F0608A"/>
    <w:rsid w:val="00F12259"/>
    <w:rsid w:val="00F23405"/>
    <w:rsid w:val="00F25D9D"/>
    <w:rsid w:val="00F400AA"/>
    <w:rsid w:val="00F4472E"/>
    <w:rsid w:val="00F45FE4"/>
    <w:rsid w:val="00F46535"/>
    <w:rsid w:val="00F54844"/>
    <w:rsid w:val="00F64857"/>
    <w:rsid w:val="00F71ACB"/>
    <w:rsid w:val="00F741D0"/>
    <w:rsid w:val="00F81A58"/>
    <w:rsid w:val="00F94719"/>
    <w:rsid w:val="00FA1DB4"/>
    <w:rsid w:val="00FA60AD"/>
    <w:rsid w:val="00FC4E6D"/>
    <w:rsid w:val="00FD3C58"/>
    <w:rsid w:val="00FE473D"/>
    <w:rsid w:val="00FE4E65"/>
    <w:rsid w:val="00FE583E"/>
    <w:rsid w:val="00FE7333"/>
    <w:rsid w:val="07567A67"/>
    <w:rsid w:val="0ACE3DDB"/>
    <w:rsid w:val="0E3278B1"/>
    <w:rsid w:val="0E8749A7"/>
    <w:rsid w:val="0FA95D83"/>
    <w:rsid w:val="17A779B8"/>
    <w:rsid w:val="39480476"/>
    <w:rsid w:val="63C3300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s-ES" w:eastAsia="es-ES" w:bidi="ar-SA"/>
    </w:rPr>
  </w:style>
  <w:style w:type="paragraph" w:styleId="2">
    <w:name w:val="heading 1"/>
    <w:basedOn w:val="1"/>
    <w:next w:val="1"/>
    <w:qFormat/>
    <w:uiPriority w:val="0"/>
    <w:pPr>
      <w:keepNext/>
      <w:ind w:left="1620"/>
      <w:outlineLvl w:val="0"/>
    </w:pPr>
    <w:rPr>
      <w:rFonts w:ascii="Calibri" w:hAnsi="Calibri"/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shd w:val="clear" w:color="auto" w:fill="000000"/>
      <w:jc w:val="right"/>
      <w:outlineLvl w:val="1"/>
    </w:pPr>
    <w:rPr>
      <w:rFonts w:ascii="Calibri" w:hAnsi="Calibri"/>
      <w:b/>
      <w:bCs/>
      <w:color w:val="FFFFFF"/>
      <w:sz w:val="28"/>
      <w:szCs w:val="48"/>
    </w:r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rFonts w:ascii="Calibri" w:hAnsi="Calibri"/>
      <w:b/>
      <w:bCs/>
      <w:sz w:val="22"/>
      <w:szCs w:val="48"/>
    </w:rPr>
  </w:style>
  <w:style w:type="paragraph" w:styleId="5">
    <w:name w:val="heading 4"/>
    <w:basedOn w:val="1"/>
    <w:next w:val="1"/>
    <w:link w:val="20"/>
    <w:qFormat/>
    <w:uiPriority w:val="0"/>
    <w:pPr>
      <w:keepNext/>
      <w:spacing w:before="240" w:after="60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">
    <w:name w:val="heading 5"/>
    <w:basedOn w:val="1"/>
    <w:next w:val="1"/>
    <w:link w:val="21"/>
    <w:qFormat/>
    <w:uiPriority w:val="0"/>
    <w:pPr>
      <w:spacing w:before="240" w:after="6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2"/>
    <w:qFormat/>
    <w:uiPriority w:val="0"/>
    <w:pPr>
      <w:spacing w:before="240" w:after="60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character" w:default="1" w:styleId="13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8">
    <w:name w:val="Balloon Text"/>
    <w:basedOn w:val="1"/>
    <w:link w:val="25"/>
    <w:qFormat/>
    <w:uiPriority w:val="0"/>
    <w:rPr>
      <w:rFonts w:ascii="Segoe UI" w:hAnsi="Segoe UI" w:cs="Segoe UI"/>
      <w:sz w:val="18"/>
      <w:szCs w:val="18"/>
    </w:rPr>
  </w:style>
  <w:style w:type="paragraph" w:styleId="9">
    <w:name w:val="header"/>
    <w:basedOn w:val="1"/>
    <w:uiPriority w:val="0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10">
    <w:name w:val="Normal (Web)"/>
    <w:basedOn w:val="1"/>
    <w:qFormat/>
    <w:uiPriority w:val="99"/>
    <w:pPr>
      <w:spacing w:before="100" w:beforeAutospacing="1" w:after="100" w:afterAutospacing="1"/>
    </w:pPr>
  </w:style>
  <w:style w:type="paragraph" w:styleId="11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12">
    <w:name w:val="Body Text"/>
    <w:basedOn w:val="1"/>
    <w:qFormat/>
    <w:uiPriority w:val="0"/>
    <w:rPr>
      <w:rFonts w:ascii="Arial" w:hAnsi="Arial"/>
      <w:sz w:val="20"/>
    </w:rPr>
  </w:style>
  <w:style w:type="character" w:styleId="14">
    <w:name w:val="Hyperlink"/>
    <w:basedOn w:val="13"/>
    <w:qFormat/>
    <w:uiPriority w:val="99"/>
    <w:rPr>
      <w:color w:val="0000FF"/>
      <w:u w:val="single"/>
    </w:rPr>
  </w:style>
  <w:style w:type="character" w:styleId="15">
    <w:name w:val="Strong"/>
    <w:qFormat/>
    <w:uiPriority w:val="22"/>
    <w:rPr>
      <w:b/>
      <w:bCs/>
    </w:rPr>
  </w:style>
  <w:style w:type="paragraph" w:customStyle="1" w:styleId="17">
    <w:name w:val="Default"/>
    <w:uiPriority w:val="0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es-ES" w:eastAsia="es-ES" w:bidi="ar-SA"/>
    </w:rPr>
  </w:style>
  <w:style w:type="paragraph" w:customStyle="1" w:styleId="18">
    <w:name w:val="_Style 15"/>
    <w:basedOn w:val="1"/>
    <w:qFormat/>
    <w:uiPriority w:val="34"/>
    <w:pPr>
      <w:ind w:left="708"/>
    </w:pPr>
  </w:style>
  <w:style w:type="paragraph" w:customStyle="1" w:styleId="19">
    <w:name w:val="traduciren"/>
    <w:basedOn w:val="1"/>
    <w:qFormat/>
    <w:uiPriority w:val="0"/>
    <w:pPr>
      <w:spacing w:before="100" w:beforeAutospacing="1" w:after="100" w:afterAutospacing="1"/>
    </w:pPr>
  </w:style>
  <w:style w:type="character" w:customStyle="1" w:styleId="20">
    <w:name w:val="Título 4 Car"/>
    <w:link w:val="5"/>
    <w:semiHidden/>
    <w:qFormat/>
    <w:uiPriority w:val="0"/>
    <w:rPr>
      <w:rFonts w:ascii="Calibri" w:hAnsi="Calibri" w:eastAsia="Times New Roman" w:cs="Times New Roman"/>
      <w:b/>
      <w:bCs/>
      <w:sz w:val="28"/>
      <w:szCs w:val="28"/>
    </w:rPr>
  </w:style>
  <w:style w:type="character" w:customStyle="1" w:styleId="21">
    <w:name w:val="Título 5 Car"/>
    <w:link w:val="6"/>
    <w:semiHidden/>
    <w:qFormat/>
    <w:uiPriority w:val="0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customStyle="1" w:styleId="22">
    <w:name w:val="Título 6 Car"/>
    <w:link w:val="7"/>
    <w:semiHidden/>
    <w:uiPriority w:val="0"/>
    <w:rPr>
      <w:rFonts w:ascii="Calibri" w:hAnsi="Calibri" w:eastAsia="Times New Roman" w:cs="Times New Roman"/>
      <w:b/>
      <w:bCs/>
      <w:sz w:val="22"/>
      <w:szCs w:val="22"/>
    </w:rPr>
  </w:style>
  <w:style w:type="character" w:customStyle="1" w:styleId="23">
    <w:name w:val="apple-converted-space"/>
    <w:qFormat/>
    <w:uiPriority w:val="0"/>
  </w:style>
  <w:style w:type="character" w:customStyle="1" w:styleId="24">
    <w:name w:val="traduciren1"/>
    <w:qFormat/>
    <w:uiPriority w:val="0"/>
  </w:style>
  <w:style w:type="character" w:customStyle="1" w:styleId="25">
    <w:name w:val="Texto de globo Car"/>
    <w:link w:val="8"/>
    <w:qFormat/>
    <w:uiPriority w:val="0"/>
    <w:rPr>
      <w:rFonts w:ascii="Segoe UI" w:hAnsi="Segoe UI" w:cs="Segoe UI"/>
      <w:sz w:val="18"/>
      <w:szCs w:val="18"/>
    </w:rPr>
  </w:style>
  <w:style w:type="paragraph" w:customStyle="1" w:styleId="26">
    <w:name w:val="CalendarText"/>
    <w:basedOn w:val="1"/>
    <w:qFormat/>
    <w:uiPriority w:val="0"/>
    <w:pPr>
      <w:spacing w:after="0" w:line="240" w:lineRule="auto"/>
    </w:pPr>
    <w:rPr>
      <w:rFonts w:ascii="Arial" w:hAnsi="Arial" w:eastAsia="Times New Roman" w:cs="Arial"/>
      <w:color w:val="000000"/>
      <w:sz w:val="20"/>
      <w:szCs w:val="24"/>
    </w:rPr>
  </w:style>
  <w:style w:type="character" w:customStyle="1" w:styleId="27">
    <w:name w:val="CalendarNumbers"/>
    <w:basedOn w:val="13"/>
    <w:qFormat/>
    <w:uiPriority w:val="0"/>
    <w:rPr>
      <w:rFonts w:ascii="Arial" w:hAnsi="Arial"/>
      <w:b/>
      <w:bCs/>
      <w:color w:val="000080"/>
      <w:sz w:val="24"/>
    </w:rPr>
  </w:style>
  <w:style w:type="character" w:customStyle="1" w:styleId="28">
    <w:name w:val="Style Style CalendarNumbers + 10 pt Not Bold + 11 pt"/>
    <w:basedOn w:val="13"/>
    <w:qFormat/>
    <w:uiPriority w:val="0"/>
    <w:rPr>
      <w:rFonts w:ascii="Arial" w:hAnsi="Arial"/>
      <w:b/>
      <w:bCs/>
      <w:color w:val="000080"/>
      <w:sz w:val="22"/>
      <w:szCs w:val="20"/>
    </w:rPr>
  </w:style>
  <w:style w:type="character" w:customStyle="1" w:styleId="29">
    <w:name w:val="WinCalendar_HolidayBlue"/>
    <w:basedOn w:val="13"/>
    <w:qFormat/>
    <w:uiPriority w:val="0"/>
    <w:rPr>
      <w:rFonts w:ascii="Arial Narrow" w:hAnsi="Arial Narrow"/>
      <w:color w:val="333399"/>
      <w:sz w:val="16"/>
    </w:rPr>
  </w:style>
  <w:style w:type="character" w:customStyle="1" w:styleId="30">
    <w:name w:val="WinCalendar_BLANKCELL_STYLE0"/>
    <w:basedOn w:val="13"/>
    <w:qFormat/>
    <w:uiPriority w:val="0"/>
    <w:rPr>
      <w:rFonts w:ascii="Arial Narrow" w:hAnsi="Arial Narrow"/>
      <w:color w:val="000000"/>
      <w:sz w:val="16"/>
    </w:rPr>
  </w:style>
  <w:style w:type="character" w:customStyle="1" w:styleId="31">
    <w:name w:val="WinCalendar_HolidayRed"/>
    <w:basedOn w:val="13"/>
    <w:qFormat/>
    <w:uiPriority w:val="0"/>
    <w:rPr>
      <w:rFonts w:ascii="Arial Narrow" w:hAnsi="Arial Narrow"/>
      <w:color w:val="990033"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6.png"/><Relationship Id="rId12" Type="http://schemas.openxmlformats.org/officeDocument/2006/relationships/image" Target="media/image5.jpeg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Dark</Company>
  <Pages>4</Pages>
  <Words>460</Words>
  <Characters>2530</Characters>
  <Lines>21</Lines>
  <Paragraphs>5</Paragraphs>
  <ScaleCrop>false</ScaleCrop>
  <LinksUpToDate>false</LinksUpToDate>
  <CharactersWithSpaces>2985</CharactersWithSpaces>
  <Application>WPS Office_10.1.0.5552_F1E327BC-269C-435d-A152-05C5408002CA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2016-08-10T08:31:00Z</dcterms:created>
  <dc:creator>ramon</dc:creator>
  <cp:lastModifiedBy>visados2</cp:lastModifiedBy>
  <cp:lastPrinted>2016-05-10T10:44:00Z</cp:lastPrinted>
  <dcterms:modified xsi:type="dcterms:W3CDTF">2020-08-12T09:08:42Z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3082-10.1.0.5552</vt:lpwstr>
  </property>
</Properties>
</file>